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4AD" w:rsidRPr="005B62FB" w:rsidRDefault="005A14AD" w:rsidP="005A14AD">
      <w:pPr>
        <w:spacing w:line="276" w:lineRule="auto"/>
        <w:rPr>
          <w:b/>
        </w:rPr>
      </w:pPr>
      <w:r w:rsidRPr="005B62FB">
        <w:rPr>
          <w:b/>
        </w:rPr>
        <w:t xml:space="preserve">Förderung der Mitwirkungsrechte </w:t>
      </w:r>
      <w:r>
        <w:rPr>
          <w:b/>
        </w:rPr>
        <w:t>der</w:t>
      </w:r>
      <w:r w:rsidRPr="005B62FB">
        <w:rPr>
          <w:b/>
        </w:rPr>
        <w:t xml:space="preserve"> in Thüringen anerkannten Naturschutzvereinigungen </w:t>
      </w:r>
    </w:p>
    <w:p w:rsidR="005A14AD" w:rsidRPr="005B62FB" w:rsidRDefault="005A14AD" w:rsidP="005A14AD">
      <w:pPr>
        <w:spacing w:line="276" w:lineRule="auto"/>
      </w:pPr>
      <w:r w:rsidRPr="005B62FB">
        <w:t xml:space="preserve">Richtlinie des Thüringer Ministeriums für Umwelt, Energie und Naturschutz vom </w:t>
      </w:r>
      <w:r>
        <w:t>30.04.2023</w:t>
      </w:r>
      <w:r w:rsidRPr="005B62FB">
        <w:t xml:space="preserve"> </w:t>
      </w:r>
    </w:p>
    <w:p w:rsidR="005A14AD" w:rsidRDefault="005A14AD" w:rsidP="005A14AD">
      <w:pPr>
        <w:pStyle w:val="KeinLeerraum"/>
        <w:jc w:val="both"/>
        <w:rPr>
          <w:rFonts w:ascii="Arial" w:hAnsi="Arial" w:cs="Arial"/>
          <w:b/>
        </w:rPr>
      </w:pPr>
    </w:p>
    <w:p w:rsidR="005A14AD" w:rsidRPr="005B62FB" w:rsidRDefault="005A14AD" w:rsidP="005A14AD">
      <w:pPr>
        <w:pStyle w:val="KeinLeerraum"/>
        <w:jc w:val="both"/>
        <w:rPr>
          <w:rFonts w:ascii="Arial" w:hAnsi="Arial" w:cs="Arial"/>
          <w:b/>
        </w:rPr>
      </w:pPr>
    </w:p>
    <w:p w:rsidR="005A14AD" w:rsidRPr="005B62FB" w:rsidRDefault="005A14AD" w:rsidP="005A14AD">
      <w:pPr>
        <w:pStyle w:val="KeinLeerraum"/>
        <w:jc w:val="both"/>
        <w:rPr>
          <w:rFonts w:ascii="Arial" w:hAnsi="Arial" w:cs="Arial"/>
          <w:b/>
        </w:rPr>
      </w:pPr>
    </w:p>
    <w:p w:rsidR="005A14AD" w:rsidRPr="005B62FB" w:rsidRDefault="005A14AD" w:rsidP="005A14AD">
      <w:pPr>
        <w:widowControl w:val="0"/>
        <w:ind w:left="567" w:hanging="567"/>
        <w:rPr>
          <w:b/>
          <w:szCs w:val="22"/>
        </w:rPr>
      </w:pPr>
      <w:r w:rsidRPr="005B62FB">
        <w:rPr>
          <w:b/>
          <w:szCs w:val="22"/>
        </w:rPr>
        <w:t xml:space="preserve">1. </w:t>
      </w:r>
      <w:r w:rsidRPr="005B62FB">
        <w:rPr>
          <w:b/>
          <w:szCs w:val="22"/>
        </w:rPr>
        <w:tab/>
        <w:t>Zuwendungszweck, Rechtsgrundlage</w:t>
      </w:r>
    </w:p>
    <w:p w:rsidR="005A14AD" w:rsidRPr="005B62FB" w:rsidRDefault="005A14AD" w:rsidP="005A14AD">
      <w:pPr>
        <w:widowControl w:val="0"/>
        <w:ind w:left="567" w:hanging="567"/>
        <w:rPr>
          <w:szCs w:val="22"/>
        </w:rPr>
      </w:pPr>
      <w:r w:rsidRPr="005B62FB">
        <w:rPr>
          <w:szCs w:val="22"/>
        </w:rPr>
        <w:tab/>
        <w:t>Der Freistaat Thüringen gewährt nach Maßgabe dieser Förderrichtlinie unter Beachtung der §§ 23 und 44 der Thüringer Landeshaushaltsordnung (ThürLHO), der hierzu geltenden Verwaltungsvorschriften, des jeweils gültigen Landeshaushaltsgesetzes, der §§ 48, 49 und 49a des Thüringer Verwaltungsverfahrensgesetzes (ThürVwVfG) sowie nach dem Thüringer Naturschutzgesetz (ThürNatG) Zuwendungen für die Wahrnehmung der Mitwirkungsrechte anerkannter Vereinigungen.</w:t>
      </w:r>
    </w:p>
    <w:p w:rsidR="005A14AD" w:rsidRPr="005B62FB" w:rsidRDefault="005A14AD" w:rsidP="005A14AD">
      <w:pPr>
        <w:widowControl w:val="0"/>
        <w:ind w:left="567" w:hanging="567"/>
        <w:rPr>
          <w:szCs w:val="22"/>
        </w:rPr>
      </w:pPr>
    </w:p>
    <w:p w:rsidR="005A14AD" w:rsidRPr="005B62FB" w:rsidRDefault="005A14AD" w:rsidP="005A14AD">
      <w:pPr>
        <w:widowControl w:val="0"/>
        <w:ind w:left="567" w:hanging="567"/>
        <w:rPr>
          <w:szCs w:val="22"/>
        </w:rPr>
      </w:pPr>
      <w:r w:rsidRPr="005B62FB">
        <w:rPr>
          <w:szCs w:val="22"/>
        </w:rPr>
        <w:tab/>
        <w:t>Ziel der Förderung ist es, die in Thüringen anerkannten Naturschutzvereinigungen bei der Durchsetzung der Ziele des Naturschutzes und der Landschaftspflege, insbesondere bei der Wahrnehmung der durch § 63 Abs. 2 des Bundesnaturschutzgesetzes (BNatSchG) garantierten Mitwirkungsrechte finanziell zu unterstützen und sie anzuregen, fachlich qualifizierte Stellungnahmen zu erarbeiten.</w:t>
      </w:r>
    </w:p>
    <w:p w:rsidR="005A14AD" w:rsidRPr="005B62FB" w:rsidRDefault="005A14AD" w:rsidP="005A14AD">
      <w:pPr>
        <w:widowControl w:val="0"/>
        <w:ind w:left="567" w:hanging="567"/>
        <w:rPr>
          <w:szCs w:val="22"/>
        </w:rPr>
      </w:pPr>
    </w:p>
    <w:p w:rsidR="005A14AD" w:rsidRPr="005B62FB" w:rsidRDefault="005A14AD" w:rsidP="005A14AD">
      <w:pPr>
        <w:widowControl w:val="0"/>
        <w:ind w:left="567" w:hanging="567"/>
        <w:rPr>
          <w:szCs w:val="22"/>
        </w:rPr>
      </w:pPr>
      <w:r w:rsidRPr="005B62FB">
        <w:rPr>
          <w:szCs w:val="22"/>
        </w:rPr>
        <w:tab/>
        <w:t>Für die Prüfung der Zielerreichung werden folgende Indikatoren festgelegt:</w:t>
      </w:r>
    </w:p>
    <w:p w:rsidR="005A14AD" w:rsidRPr="005B62FB" w:rsidRDefault="005A14AD" w:rsidP="005A14AD">
      <w:pPr>
        <w:pStyle w:val="Listenabsatz"/>
        <w:widowControl w:val="0"/>
        <w:numPr>
          <w:ilvl w:val="0"/>
          <w:numId w:val="2"/>
        </w:numPr>
        <w:ind w:hanging="207"/>
        <w:rPr>
          <w:szCs w:val="22"/>
        </w:rPr>
      </w:pPr>
      <w:r w:rsidRPr="005B62FB">
        <w:rPr>
          <w:szCs w:val="22"/>
        </w:rPr>
        <w:t>„Verhältnis erarbeitete Stellungnahmen zu eingegangenen Beteiligungsfälle</w:t>
      </w:r>
      <w:r>
        <w:rPr>
          <w:szCs w:val="22"/>
        </w:rPr>
        <w:t>n</w:t>
      </w:r>
      <w:r w:rsidRPr="005B62FB">
        <w:rPr>
          <w:szCs w:val="22"/>
        </w:rPr>
        <w:t>“</w:t>
      </w:r>
    </w:p>
    <w:p w:rsidR="005A14AD" w:rsidRPr="005B62FB" w:rsidRDefault="005A14AD" w:rsidP="005A14AD">
      <w:pPr>
        <w:pStyle w:val="Listenabsatz"/>
        <w:widowControl w:val="0"/>
        <w:numPr>
          <w:ilvl w:val="0"/>
          <w:numId w:val="2"/>
        </w:numPr>
        <w:ind w:hanging="207"/>
        <w:rPr>
          <w:szCs w:val="22"/>
        </w:rPr>
      </w:pPr>
      <w:r w:rsidRPr="005B62FB">
        <w:rPr>
          <w:szCs w:val="22"/>
        </w:rPr>
        <w:t>„Anteil der Vereinigungen, die in der Einzelbewertung ein gutes Ergebnis hinsichtlich des o.g. Verhältnisses erzielen“.</w:t>
      </w:r>
    </w:p>
    <w:p w:rsidR="005A14AD" w:rsidRPr="005B62FB" w:rsidRDefault="005A14AD" w:rsidP="005A14AD">
      <w:pPr>
        <w:widowControl w:val="0"/>
        <w:ind w:left="567" w:hanging="567"/>
        <w:rPr>
          <w:szCs w:val="22"/>
        </w:rPr>
      </w:pPr>
    </w:p>
    <w:p w:rsidR="005A14AD" w:rsidRPr="005B62FB" w:rsidRDefault="005A14AD" w:rsidP="005A14AD">
      <w:pPr>
        <w:widowControl w:val="0"/>
        <w:ind w:left="567" w:hanging="567"/>
        <w:rPr>
          <w:szCs w:val="22"/>
        </w:rPr>
      </w:pPr>
      <w:r w:rsidRPr="005B62FB">
        <w:rPr>
          <w:szCs w:val="22"/>
        </w:rPr>
        <w:tab/>
        <w:t>Ein Rechtsanspruch auf Gewährung einer Förderung besteht nicht. Die Bewilli</w:t>
      </w:r>
      <w:r w:rsidRPr="005B62FB">
        <w:rPr>
          <w:szCs w:val="22"/>
        </w:rPr>
        <w:softHyphen/>
        <w:t>gungsbehörde entscheidet auf Grund ihres pflichtgemäßen Ermessens im Rahmen der verfügbaren Haushaltsmittel über vorliegende Projektanträge.</w:t>
      </w:r>
    </w:p>
    <w:p w:rsidR="005A14AD" w:rsidRPr="005B62FB" w:rsidRDefault="005A14AD" w:rsidP="005A14AD">
      <w:pPr>
        <w:widowControl w:val="0"/>
        <w:ind w:left="567" w:hanging="567"/>
        <w:rPr>
          <w:szCs w:val="22"/>
        </w:rPr>
      </w:pPr>
    </w:p>
    <w:p w:rsidR="005A14AD" w:rsidRPr="005B62FB" w:rsidRDefault="005A14AD" w:rsidP="005A14AD">
      <w:pPr>
        <w:widowControl w:val="0"/>
        <w:ind w:left="567" w:hanging="567"/>
        <w:rPr>
          <w:b/>
          <w:szCs w:val="22"/>
        </w:rPr>
      </w:pPr>
      <w:r w:rsidRPr="005B62FB">
        <w:rPr>
          <w:b/>
          <w:szCs w:val="22"/>
        </w:rPr>
        <w:t>2.</w:t>
      </w:r>
      <w:r w:rsidRPr="005B62FB">
        <w:rPr>
          <w:b/>
          <w:szCs w:val="22"/>
        </w:rPr>
        <w:tab/>
        <w:t>Gegenstand der Förderung</w:t>
      </w:r>
    </w:p>
    <w:p w:rsidR="005A14AD" w:rsidRPr="005B62FB" w:rsidRDefault="005A14AD" w:rsidP="005A14AD">
      <w:pPr>
        <w:widowControl w:val="0"/>
        <w:ind w:left="567" w:hanging="567"/>
        <w:rPr>
          <w:szCs w:val="22"/>
        </w:rPr>
      </w:pPr>
      <w:r w:rsidRPr="005B62FB">
        <w:rPr>
          <w:szCs w:val="22"/>
        </w:rPr>
        <w:tab/>
        <w:t>Die Fördermittel werden für das Projekt „Erarbeitung von Stellungnahmen insbesondere im Rahmen der Mitwirkungsrechte gemäß § 63 Abs. 2 BNatSchG“ gewährt. Dies reicht von der Beteiligung bei konkreten Genehmigungsverfahren bis hin zur Mitwirkung bei Rechtsvorschriften.</w:t>
      </w:r>
    </w:p>
    <w:p w:rsidR="005A14AD" w:rsidRPr="005B62FB" w:rsidRDefault="005A14AD" w:rsidP="005A14AD">
      <w:pPr>
        <w:pStyle w:val="KeinLeerraum"/>
        <w:jc w:val="both"/>
        <w:rPr>
          <w:rFonts w:ascii="Arial" w:hAnsi="Arial" w:cs="Arial"/>
          <w:b/>
        </w:rPr>
      </w:pPr>
    </w:p>
    <w:p w:rsidR="005A14AD" w:rsidRPr="005B62FB" w:rsidRDefault="005A14AD" w:rsidP="005A14AD">
      <w:pPr>
        <w:widowControl w:val="0"/>
        <w:ind w:left="567" w:hanging="567"/>
        <w:rPr>
          <w:b/>
          <w:szCs w:val="22"/>
        </w:rPr>
      </w:pPr>
      <w:r w:rsidRPr="005B62FB">
        <w:rPr>
          <w:b/>
          <w:szCs w:val="22"/>
        </w:rPr>
        <w:t>3.</w:t>
      </w:r>
      <w:r w:rsidRPr="005B62FB">
        <w:rPr>
          <w:b/>
          <w:szCs w:val="22"/>
        </w:rPr>
        <w:tab/>
        <w:t>Zuwendungsempfänger</w:t>
      </w:r>
    </w:p>
    <w:p w:rsidR="005A14AD" w:rsidRPr="005B62FB" w:rsidRDefault="005A14AD" w:rsidP="005A14AD">
      <w:pPr>
        <w:widowControl w:val="0"/>
        <w:ind w:left="567" w:hanging="567"/>
        <w:rPr>
          <w:szCs w:val="22"/>
        </w:rPr>
      </w:pPr>
      <w:r w:rsidRPr="005B62FB">
        <w:rPr>
          <w:szCs w:val="22"/>
        </w:rPr>
        <w:tab/>
        <w:t>Als Zuwendungsempfänger kommen die in Thüringen entsprechend § 3 und § 8 des Umwelt-Rechtsbehelfsgesetzes anerkannten Naturschutzvereinigungen in Betracht.</w:t>
      </w:r>
    </w:p>
    <w:p w:rsidR="005A14AD" w:rsidRPr="005B62FB" w:rsidRDefault="005A14AD" w:rsidP="005A14AD">
      <w:pPr>
        <w:pStyle w:val="KeinLeerraum"/>
        <w:jc w:val="both"/>
        <w:rPr>
          <w:rFonts w:ascii="Arial" w:hAnsi="Arial" w:cs="Arial"/>
          <w:b/>
        </w:rPr>
      </w:pPr>
    </w:p>
    <w:p w:rsidR="005A14AD" w:rsidRPr="005B62FB" w:rsidRDefault="005A14AD" w:rsidP="005A14AD">
      <w:pPr>
        <w:widowControl w:val="0"/>
        <w:ind w:left="567" w:hanging="567"/>
        <w:rPr>
          <w:b/>
          <w:szCs w:val="22"/>
        </w:rPr>
      </w:pPr>
      <w:r w:rsidRPr="005B62FB">
        <w:rPr>
          <w:b/>
          <w:szCs w:val="22"/>
        </w:rPr>
        <w:t xml:space="preserve">4. </w:t>
      </w:r>
      <w:r w:rsidRPr="005B62FB">
        <w:rPr>
          <w:b/>
          <w:szCs w:val="22"/>
        </w:rPr>
        <w:tab/>
        <w:t>Zuwendungsvoraussetzungen</w:t>
      </w:r>
    </w:p>
    <w:p w:rsidR="005A14AD" w:rsidRPr="005B62FB" w:rsidRDefault="005A14AD" w:rsidP="005A14AD">
      <w:pPr>
        <w:widowControl w:val="0"/>
        <w:ind w:left="567" w:hanging="567"/>
        <w:rPr>
          <w:szCs w:val="22"/>
        </w:rPr>
      </w:pPr>
      <w:r w:rsidRPr="005B62FB">
        <w:rPr>
          <w:szCs w:val="22"/>
        </w:rPr>
        <w:tab/>
        <w:t>Die Zuwendung wird nur Zuwendungsempfängern gewährt, die eine gemäß § 3 und § 8 des Umwelt-Rechtsbehelfsgesetzes in Thüringen anerkannten Naturschutzvereinigung sind.</w:t>
      </w:r>
    </w:p>
    <w:p w:rsidR="005A14AD" w:rsidRPr="005B62FB" w:rsidRDefault="005A14AD" w:rsidP="005A14AD">
      <w:pPr>
        <w:pStyle w:val="KeinLeerraum"/>
        <w:jc w:val="both"/>
        <w:rPr>
          <w:rFonts w:ascii="Arial" w:hAnsi="Arial" w:cs="Arial"/>
          <w:b/>
        </w:rPr>
      </w:pPr>
    </w:p>
    <w:p w:rsidR="005A14AD" w:rsidRPr="005B62FB" w:rsidRDefault="005A14AD" w:rsidP="005A14AD">
      <w:pPr>
        <w:widowControl w:val="0"/>
        <w:ind w:left="567" w:hanging="567"/>
        <w:rPr>
          <w:b/>
          <w:szCs w:val="22"/>
        </w:rPr>
      </w:pPr>
      <w:r w:rsidRPr="005B62FB">
        <w:rPr>
          <w:b/>
          <w:szCs w:val="22"/>
        </w:rPr>
        <w:t>5.</w:t>
      </w:r>
      <w:r w:rsidRPr="005B62FB">
        <w:rPr>
          <w:b/>
          <w:szCs w:val="22"/>
        </w:rPr>
        <w:tab/>
        <w:t>Art und Umfang, Höhe der Zuwendung</w:t>
      </w:r>
    </w:p>
    <w:p w:rsidR="005A14AD" w:rsidRPr="005B62FB" w:rsidRDefault="005A14AD" w:rsidP="005A14AD">
      <w:pPr>
        <w:widowControl w:val="0"/>
        <w:ind w:left="567" w:hanging="567"/>
        <w:rPr>
          <w:szCs w:val="22"/>
        </w:rPr>
      </w:pPr>
      <w:r w:rsidRPr="005B62FB">
        <w:rPr>
          <w:b/>
          <w:szCs w:val="22"/>
        </w:rPr>
        <w:t>5.1</w:t>
      </w:r>
      <w:r w:rsidRPr="005B62FB">
        <w:rPr>
          <w:szCs w:val="22"/>
        </w:rPr>
        <w:tab/>
      </w:r>
      <w:r w:rsidRPr="005B62FB">
        <w:rPr>
          <w:b/>
          <w:szCs w:val="22"/>
        </w:rPr>
        <w:t>Zuwendungsart</w:t>
      </w:r>
    </w:p>
    <w:p w:rsidR="005A14AD" w:rsidRPr="005B62FB" w:rsidRDefault="005A14AD" w:rsidP="005A14AD">
      <w:pPr>
        <w:widowControl w:val="0"/>
        <w:ind w:left="567" w:hanging="567"/>
        <w:rPr>
          <w:szCs w:val="22"/>
        </w:rPr>
      </w:pPr>
      <w:r w:rsidRPr="005B62FB">
        <w:rPr>
          <w:szCs w:val="22"/>
        </w:rPr>
        <w:tab/>
        <w:t>Bei der Förderung nach dieser Förderrichtlinie handelt es sich um eine Projektförderung nach VV Nr. 2.1 zu § 23 ThürLHO.</w:t>
      </w:r>
    </w:p>
    <w:p w:rsidR="005A14AD" w:rsidRPr="005B62FB" w:rsidRDefault="005A14AD" w:rsidP="005A14AD">
      <w:pPr>
        <w:widowControl w:val="0"/>
        <w:ind w:left="567" w:hanging="567"/>
        <w:rPr>
          <w:szCs w:val="22"/>
        </w:rPr>
      </w:pPr>
    </w:p>
    <w:p w:rsidR="005A14AD" w:rsidRPr="005B62FB" w:rsidRDefault="005A14AD" w:rsidP="005A14AD">
      <w:pPr>
        <w:widowControl w:val="0"/>
        <w:ind w:left="567" w:hanging="567"/>
        <w:rPr>
          <w:b/>
          <w:szCs w:val="22"/>
        </w:rPr>
      </w:pPr>
      <w:r w:rsidRPr="005B62FB">
        <w:rPr>
          <w:b/>
          <w:szCs w:val="22"/>
        </w:rPr>
        <w:t>5.2</w:t>
      </w:r>
      <w:r w:rsidRPr="005B62FB">
        <w:rPr>
          <w:szCs w:val="22"/>
        </w:rPr>
        <w:tab/>
      </w:r>
      <w:r w:rsidRPr="005B62FB">
        <w:rPr>
          <w:b/>
          <w:szCs w:val="22"/>
        </w:rPr>
        <w:t>Finanzierungsart und Form der Zuwendung</w:t>
      </w:r>
    </w:p>
    <w:p w:rsidR="005A14AD" w:rsidRPr="005B62FB" w:rsidRDefault="005A14AD" w:rsidP="005A14AD">
      <w:pPr>
        <w:widowControl w:val="0"/>
        <w:ind w:left="567" w:hanging="567"/>
        <w:rPr>
          <w:szCs w:val="22"/>
        </w:rPr>
      </w:pPr>
      <w:r w:rsidRPr="005B62FB">
        <w:rPr>
          <w:szCs w:val="22"/>
        </w:rPr>
        <w:tab/>
        <w:t>Bei der Förderung von Projekten nach Ziffer 2 werden nicht rückzahlbare Zuschüsse im Wege der Festbetragsfinanzierung auf der Grundlage von Pauschalen gewährt.</w:t>
      </w:r>
    </w:p>
    <w:p w:rsidR="005A14AD" w:rsidRPr="005B62FB" w:rsidRDefault="005A14AD" w:rsidP="005A14AD">
      <w:pPr>
        <w:widowControl w:val="0"/>
        <w:ind w:left="567" w:hanging="567"/>
        <w:rPr>
          <w:szCs w:val="22"/>
        </w:rPr>
      </w:pPr>
    </w:p>
    <w:p w:rsidR="005A14AD" w:rsidRPr="005B62FB" w:rsidRDefault="005A14AD" w:rsidP="005A14AD">
      <w:pPr>
        <w:widowControl w:val="0"/>
        <w:ind w:left="567" w:hanging="567"/>
        <w:rPr>
          <w:szCs w:val="22"/>
        </w:rPr>
      </w:pPr>
      <w:r w:rsidRPr="005B62FB">
        <w:rPr>
          <w:b/>
          <w:szCs w:val="22"/>
        </w:rPr>
        <w:t>5.3</w:t>
      </w:r>
      <w:r w:rsidRPr="005B62FB">
        <w:rPr>
          <w:szCs w:val="22"/>
        </w:rPr>
        <w:tab/>
      </w:r>
      <w:r w:rsidRPr="005B62FB">
        <w:rPr>
          <w:b/>
          <w:szCs w:val="22"/>
        </w:rPr>
        <w:t>Bemessungsgrundlage</w:t>
      </w:r>
    </w:p>
    <w:p w:rsidR="005A14AD" w:rsidRPr="005B62FB" w:rsidRDefault="005A14AD" w:rsidP="005A14AD">
      <w:pPr>
        <w:pStyle w:val="KeinLeerraum"/>
        <w:widowControl w:val="0"/>
        <w:tabs>
          <w:tab w:val="left" w:pos="600"/>
        </w:tabs>
        <w:ind w:left="600"/>
        <w:jc w:val="both"/>
        <w:rPr>
          <w:rFonts w:ascii="Arial" w:hAnsi="Arial" w:cs="Arial"/>
        </w:rPr>
      </w:pPr>
      <w:r w:rsidRPr="005B62FB">
        <w:rPr>
          <w:rFonts w:ascii="Arial" w:hAnsi="Arial" w:cs="Arial"/>
        </w:rPr>
        <w:t>Die Förderhöhe berechnet sich wie folgt:</w:t>
      </w:r>
    </w:p>
    <w:p w:rsidR="005A14AD" w:rsidRPr="005B62FB" w:rsidRDefault="005A14AD" w:rsidP="005A14AD">
      <w:pPr>
        <w:widowControl w:val="0"/>
        <w:tabs>
          <w:tab w:val="left" w:pos="600"/>
        </w:tabs>
        <w:ind w:left="600"/>
        <w:rPr>
          <w:szCs w:val="22"/>
        </w:rPr>
      </w:pPr>
      <w:r w:rsidRPr="005B62FB">
        <w:rPr>
          <w:szCs w:val="22"/>
        </w:rPr>
        <w:lastRenderedPageBreak/>
        <w:t>Die Art der gemäß Förderantrag geplanten Stellungnahme wird gewichtet. Dabei erhält</w:t>
      </w:r>
    </w:p>
    <w:p w:rsidR="005A14AD" w:rsidRPr="005B62FB" w:rsidRDefault="005A14AD" w:rsidP="005A14AD">
      <w:pPr>
        <w:widowControl w:val="0"/>
        <w:tabs>
          <w:tab w:val="left" w:pos="600"/>
        </w:tabs>
        <w:ind w:left="600"/>
        <w:rPr>
          <w:szCs w:val="22"/>
        </w:rPr>
      </w:pPr>
    </w:p>
    <w:p w:rsidR="005A14AD" w:rsidRPr="005B62FB" w:rsidRDefault="005A14AD" w:rsidP="005A14AD">
      <w:pPr>
        <w:widowControl w:val="0"/>
        <w:tabs>
          <w:tab w:val="left" w:pos="600"/>
        </w:tabs>
        <w:ind w:left="600"/>
        <w:rPr>
          <w:szCs w:val="22"/>
        </w:rPr>
      </w:pPr>
      <w:r w:rsidRPr="005B62FB">
        <w:rPr>
          <w:szCs w:val="22"/>
        </w:rPr>
        <w:t>- jede Stellungnahme nach § 63 Abs. 2 Nr. 2, 3, 4, 4a, 5, 7 BNatSchG und zu weiteren förderfähigen Verfahren (Sonstiges) je 1 Punkt,</w:t>
      </w:r>
    </w:p>
    <w:p w:rsidR="005A14AD" w:rsidRPr="005B62FB" w:rsidRDefault="005A14AD" w:rsidP="005A14AD">
      <w:pPr>
        <w:widowControl w:val="0"/>
        <w:tabs>
          <w:tab w:val="left" w:pos="600"/>
        </w:tabs>
        <w:ind w:left="600"/>
        <w:rPr>
          <w:szCs w:val="22"/>
        </w:rPr>
      </w:pPr>
    </w:p>
    <w:p w:rsidR="005A14AD" w:rsidRPr="005B62FB" w:rsidRDefault="005A14AD" w:rsidP="005A14AD">
      <w:pPr>
        <w:widowControl w:val="0"/>
        <w:tabs>
          <w:tab w:val="left" w:pos="600"/>
        </w:tabs>
        <w:ind w:left="600"/>
        <w:rPr>
          <w:szCs w:val="22"/>
        </w:rPr>
      </w:pPr>
      <w:r w:rsidRPr="005B62FB">
        <w:rPr>
          <w:szCs w:val="22"/>
        </w:rPr>
        <w:t>- jede Stellungnahme nach § 63 Abs. 2 Nr. 1, 4b, 6, 8 BNatSchG je 2 Punkte,</w:t>
      </w:r>
    </w:p>
    <w:p w:rsidR="005A14AD" w:rsidRPr="005B62FB" w:rsidRDefault="005A14AD" w:rsidP="005A14AD">
      <w:pPr>
        <w:widowControl w:val="0"/>
        <w:tabs>
          <w:tab w:val="left" w:pos="600"/>
        </w:tabs>
        <w:ind w:left="600"/>
        <w:rPr>
          <w:szCs w:val="22"/>
        </w:rPr>
      </w:pPr>
    </w:p>
    <w:p w:rsidR="005A14AD" w:rsidRPr="005B62FB" w:rsidRDefault="005A14AD" w:rsidP="005A14AD">
      <w:pPr>
        <w:widowControl w:val="0"/>
        <w:tabs>
          <w:tab w:val="left" w:pos="600"/>
        </w:tabs>
        <w:ind w:left="600"/>
        <w:rPr>
          <w:szCs w:val="22"/>
        </w:rPr>
      </w:pPr>
      <w:r w:rsidRPr="005B62FB">
        <w:rPr>
          <w:szCs w:val="22"/>
        </w:rPr>
        <w:t>-jeder Vorgang, für die nach Prüfung festgestellt wurde, dass auf eine Stellungnahme verzichtet werden kann, je 0,5 Punkte. Über die vorherige Prüfung ist ein Vermerk anzufertigen.</w:t>
      </w:r>
    </w:p>
    <w:p w:rsidR="005A14AD" w:rsidRPr="005B62FB" w:rsidRDefault="005A14AD" w:rsidP="005A14AD">
      <w:pPr>
        <w:widowControl w:val="0"/>
        <w:tabs>
          <w:tab w:val="left" w:pos="600"/>
        </w:tabs>
        <w:rPr>
          <w:szCs w:val="22"/>
        </w:rPr>
      </w:pPr>
    </w:p>
    <w:p w:rsidR="005A14AD" w:rsidRPr="005B62FB" w:rsidRDefault="005A14AD" w:rsidP="005A14AD">
      <w:pPr>
        <w:widowControl w:val="0"/>
        <w:tabs>
          <w:tab w:val="left" w:pos="600"/>
        </w:tabs>
        <w:ind w:left="600"/>
        <w:rPr>
          <w:szCs w:val="22"/>
        </w:rPr>
      </w:pPr>
      <w:r w:rsidRPr="005B62FB">
        <w:rPr>
          <w:szCs w:val="22"/>
        </w:rPr>
        <w:t xml:space="preserve">Für jeden ganzen Punkt erhält der Zuwendungsempfänger 100 €. Der Berechnung dieses Pauschalbetrags liegen die in den Jahren 2016-2018 durch die Antragsteller mitgeteilten Gesamtkosten für das Projekt sowie die gewichtete Zahl der Stellungnahmen der Jahre 2014 bis 2017 zugrunde. </w:t>
      </w:r>
    </w:p>
    <w:p w:rsidR="005A14AD" w:rsidRPr="005B62FB" w:rsidRDefault="005A14AD" w:rsidP="005A14AD">
      <w:pPr>
        <w:widowControl w:val="0"/>
        <w:tabs>
          <w:tab w:val="left" w:pos="600"/>
        </w:tabs>
        <w:ind w:left="600"/>
        <w:rPr>
          <w:szCs w:val="22"/>
        </w:rPr>
      </w:pPr>
    </w:p>
    <w:p w:rsidR="005A14AD" w:rsidRPr="005B62FB" w:rsidRDefault="005A14AD" w:rsidP="005A14AD">
      <w:pPr>
        <w:widowControl w:val="0"/>
        <w:tabs>
          <w:tab w:val="left" w:pos="600"/>
        </w:tabs>
        <w:ind w:left="600"/>
        <w:rPr>
          <w:szCs w:val="22"/>
        </w:rPr>
      </w:pPr>
      <w:r w:rsidRPr="005B62FB">
        <w:rPr>
          <w:szCs w:val="22"/>
        </w:rPr>
        <w:t>Zuwendungen werden nur gewährt, wenn die zu erwartende Gesamthöhe der Zuwendung in einer Förderperiode 500 € nicht unterschreitet.</w:t>
      </w:r>
    </w:p>
    <w:p w:rsidR="005A14AD" w:rsidRPr="005B62FB" w:rsidRDefault="005A14AD" w:rsidP="005A14AD">
      <w:pPr>
        <w:pStyle w:val="KeinLeerraum"/>
        <w:jc w:val="both"/>
        <w:rPr>
          <w:rFonts w:ascii="Arial" w:hAnsi="Arial" w:cs="Arial"/>
          <w:b/>
        </w:rPr>
      </w:pPr>
    </w:p>
    <w:p w:rsidR="005A14AD" w:rsidRPr="005B62FB" w:rsidRDefault="005A14AD" w:rsidP="005A14AD">
      <w:pPr>
        <w:widowControl w:val="0"/>
        <w:tabs>
          <w:tab w:val="left" w:pos="3402"/>
        </w:tabs>
        <w:ind w:left="567" w:hanging="567"/>
        <w:rPr>
          <w:b/>
          <w:szCs w:val="22"/>
        </w:rPr>
      </w:pPr>
      <w:r w:rsidRPr="005B62FB">
        <w:rPr>
          <w:b/>
          <w:szCs w:val="22"/>
        </w:rPr>
        <w:t xml:space="preserve">6. </w:t>
      </w:r>
      <w:r w:rsidRPr="005B62FB">
        <w:rPr>
          <w:b/>
          <w:szCs w:val="22"/>
        </w:rPr>
        <w:tab/>
        <w:t>Verfahren</w:t>
      </w:r>
    </w:p>
    <w:p w:rsidR="005A14AD" w:rsidRPr="005B62FB" w:rsidRDefault="005A14AD" w:rsidP="005A14AD">
      <w:pPr>
        <w:widowControl w:val="0"/>
        <w:tabs>
          <w:tab w:val="left" w:pos="3402"/>
        </w:tabs>
        <w:ind w:left="567" w:hanging="567"/>
        <w:rPr>
          <w:szCs w:val="22"/>
        </w:rPr>
      </w:pPr>
      <w:r w:rsidRPr="005B62FB">
        <w:rPr>
          <w:b/>
          <w:szCs w:val="22"/>
        </w:rPr>
        <w:t>6.1</w:t>
      </w:r>
      <w:r w:rsidRPr="005B62FB">
        <w:rPr>
          <w:szCs w:val="22"/>
        </w:rPr>
        <w:tab/>
      </w:r>
      <w:r w:rsidRPr="005B62FB">
        <w:rPr>
          <w:b/>
          <w:szCs w:val="22"/>
        </w:rPr>
        <w:t>Antragsverfahren</w:t>
      </w:r>
    </w:p>
    <w:p w:rsidR="005A14AD" w:rsidRPr="005B62FB" w:rsidRDefault="005A14AD" w:rsidP="005A14AD">
      <w:pPr>
        <w:widowControl w:val="0"/>
        <w:tabs>
          <w:tab w:val="left" w:pos="3402"/>
        </w:tabs>
        <w:ind w:left="567" w:hanging="567"/>
        <w:rPr>
          <w:szCs w:val="22"/>
        </w:rPr>
      </w:pPr>
      <w:r w:rsidRPr="005B62FB">
        <w:rPr>
          <w:szCs w:val="22"/>
        </w:rPr>
        <w:tab/>
        <w:t>Der Antrag auf Gewährung der Zuwendung ist unter Verwendung des vorgegebenen Formulars schriftlich bei der Bewilligungsbehörde bis zum 31.01. des laufenden Haushaltsjahres einzureichen.</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rPr>
          <w:szCs w:val="22"/>
        </w:rPr>
      </w:pPr>
      <w:r w:rsidRPr="005B62FB">
        <w:rPr>
          <w:szCs w:val="22"/>
        </w:rPr>
        <w:t xml:space="preserve">Dabei ist die geplante Anzahl der Stellungnahmen je Punktkategorie und der erwarteten Punkte anzugeben. Darüber hinaus ist eine Übersicht/Benennung der Personen, die zur Erarbeitung der Stellungnahmen eingesetzt werden sollen, beizufügen. </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b/>
          <w:szCs w:val="22"/>
        </w:rPr>
      </w:pPr>
      <w:r w:rsidRPr="005B62FB">
        <w:rPr>
          <w:b/>
          <w:szCs w:val="22"/>
        </w:rPr>
        <w:t>6.2</w:t>
      </w:r>
      <w:r w:rsidRPr="005B62FB">
        <w:rPr>
          <w:szCs w:val="22"/>
        </w:rPr>
        <w:tab/>
      </w:r>
      <w:r w:rsidRPr="005B62FB">
        <w:rPr>
          <w:b/>
          <w:szCs w:val="22"/>
        </w:rPr>
        <w:t>Bewilligungsverfahren</w:t>
      </w:r>
    </w:p>
    <w:p w:rsidR="005A14AD" w:rsidRPr="005B62FB" w:rsidRDefault="005A14AD" w:rsidP="005A14AD">
      <w:pPr>
        <w:widowControl w:val="0"/>
        <w:tabs>
          <w:tab w:val="left" w:pos="3402"/>
        </w:tabs>
        <w:ind w:left="567" w:hanging="567"/>
        <w:rPr>
          <w:szCs w:val="22"/>
        </w:rPr>
      </w:pPr>
      <w:r w:rsidRPr="005B62FB">
        <w:rPr>
          <w:szCs w:val="22"/>
        </w:rPr>
        <w:tab/>
        <w:t>Die Bewilligungsbehörde ist die oberste Naturschutzbehörde.</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szCs w:val="22"/>
        </w:rPr>
        <w:tab/>
        <w:t>Der Bewilligungszeitraum ist der Zeitraum vom 01.05. des laufenden Haushaltsjahres bis zum 30.04. des folgenden Haushaltsjahres.</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b/>
          <w:szCs w:val="22"/>
        </w:rPr>
        <w:t>6.3</w:t>
      </w:r>
      <w:r w:rsidRPr="005B62FB">
        <w:rPr>
          <w:szCs w:val="22"/>
        </w:rPr>
        <w:tab/>
      </w:r>
      <w:r w:rsidRPr="005B62FB">
        <w:rPr>
          <w:b/>
          <w:szCs w:val="22"/>
        </w:rPr>
        <w:t>Anforderungs- und Auszahlungsverfahren</w:t>
      </w:r>
      <w:r w:rsidRPr="005B62FB">
        <w:rPr>
          <w:szCs w:val="22"/>
        </w:rPr>
        <w:t xml:space="preserve"> </w:t>
      </w:r>
    </w:p>
    <w:p w:rsidR="005A14AD" w:rsidRPr="005B62FB" w:rsidRDefault="005A14AD" w:rsidP="005A14AD">
      <w:pPr>
        <w:widowControl w:val="0"/>
        <w:tabs>
          <w:tab w:val="left" w:pos="3402"/>
        </w:tabs>
        <w:ind w:left="567" w:hanging="567"/>
        <w:rPr>
          <w:szCs w:val="22"/>
        </w:rPr>
      </w:pPr>
      <w:r w:rsidRPr="005B62FB">
        <w:rPr>
          <w:szCs w:val="22"/>
        </w:rPr>
        <w:tab/>
        <w:t>Der Zuwendungsempfänger reicht für jeden Auszahlungszeitraum, i</w:t>
      </w:r>
      <w:r>
        <w:rPr>
          <w:szCs w:val="22"/>
        </w:rPr>
        <w:t>n dem Stellungnahmen erbracht we</w:t>
      </w:r>
      <w:r w:rsidRPr="005B62FB">
        <w:rPr>
          <w:szCs w:val="22"/>
        </w:rPr>
        <w:t>rden, mindestens eine Mittelanforderung unter Verwendung des vorgegebenen Formulars ein.</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szCs w:val="22"/>
        </w:rPr>
        <w:tab/>
        <w:t>Die Auszahlungszeiträume sind:</w:t>
      </w:r>
    </w:p>
    <w:p w:rsidR="005A14AD" w:rsidRPr="005B62FB" w:rsidRDefault="005A14AD" w:rsidP="005A14AD">
      <w:pPr>
        <w:widowControl w:val="0"/>
        <w:numPr>
          <w:ilvl w:val="0"/>
          <w:numId w:val="1"/>
        </w:numPr>
        <w:tabs>
          <w:tab w:val="clear" w:pos="861"/>
          <w:tab w:val="num" w:pos="851"/>
          <w:tab w:val="left" w:pos="3402"/>
        </w:tabs>
        <w:ind w:hanging="294"/>
        <w:rPr>
          <w:szCs w:val="22"/>
        </w:rPr>
      </w:pPr>
      <w:r w:rsidRPr="005B62FB">
        <w:rPr>
          <w:szCs w:val="22"/>
        </w:rPr>
        <w:t>01.05. bis 31.08. des Haushaltsjahres</w:t>
      </w:r>
    </w:p>
    <w:p w:rsidR="005A14AD" w:rsidRPr="005B62FB" w:rsidRDefault="005A14AD" w:rsidP="005A14AD">
      <w:pPr>
        <w:widowControl w:val="0"/>
        <w:numPr>
          <w:ilvl w:val="0"/>
          <w:numId w:val="1"/>
        </w:numPr>
        <w:tabs>
          <w:tab w:val="clear" w:pos="861"/>
          <w:tab w:val="num" w:pos="851"/>
          <w:tab w:val="left" w:pos="3402"/>
        </w:tabs>
        <w:ind w:hanging="294"/>
        <w:rPr>
          <w:szCs w:val="22"/>
        </w:rPr>
      </w:pPr>
      <w:r w:rsidRPr="005B62FB">
        <w:rPr>
          <w:szCs w:val="22"/>
        </w:rPr>
        <w:t>01.09. bis 31.12. des Haushaltsjahres</w:t>
      </w:r>
    </w:p>
    <w:p w:rsidR="005A14AD" w:rsidRPr="005B62FB" w:rsidRDefault="005A14AD" w:rsidP="005A14AD">
      <w:pPr>
        <w:widowControl w:val="0"/>
        <w:numPr>
          <w:ilvl w:val="0"/>
          <w:numId w:val="1"/>
        </w:numPr>
        <w:tabs>
          <w:tab w:val="clear" w:pos="861"/>
          <w:tab w:val="num" w:pos="851"/>
          <w:tab w:val="left" w:pos="3402"/>
        </w:tabs>
        <w:ind w:hanging="294"/>
        <w:rPr>
          <w:szCs w:val="22"/>
        </w:rPr>
      </w:pPr>
      <w:r w:rsidRPr="005B62FB">
        <w:rPr>
          <w:szCs w:val="22"/>
        </w:rPr>
        <w:t xml:space="preserve">01.01. bis 30.04. des folgenden Haushaltsjahres </w:t>
      </w:r>
    </w:p>
    <w:p w:rsidR="005A14AD" w:rsidRPr="005B62FB" w:rsidRDefault="005A14AD" w:rsidP="005A14AD">
      <w:pPr>
        <w:widowControl w:val="0"/>
        <w:tabs>
          <w:tab w:val="left" w:pos="3402"/>
        </w:tabs>
        <w:ind w:left="567" w:hanging="567"/>
        <w:rPr>
          <w:szCs w:val="22"/>
        </w:rPr>
      </w:pPr>
    </w:p>
    <w:p w:rsidR="005A14AD" w:rsidRPr="007C0A2F" w:rsidRDefault="005A14AD" w:rsidP="005A14AD">
      <w:pPr>
        <w:widowControl w:val="0"/>
        <w:tabs>
          <w:tab w:val="left" w:pos="3402"/>
        </w:tabs>
        <w:ind w:left="567" w:hanging="567"/>
        <w:rPr>
          <w:szCs w:val="22"/>
        </w:rPr>
      </w:pPr>
      <w:r w:rsidRPr="005B62FB">
        <w:rPr>
          <w:b/>
          <w:szCs w:val="22"/>
        </w:rPr>
        <w:t>6.4</w:t>
      </w:r>
      <w:r w:rsidRPr="005B62FB">
        <w:rPr>
          <w:szCs w:val="22"/>
        </w:rPr>
        <w:tab/>
      </w:r>
      <w:r w:rsidRPr="005B62FB">
        <w:rPr>
          <w:b/>
          <w:szCs w:val="22"/>
        </w:rPr>
        <w:t>Verwendungsnachweisverfahren</w:t>
      </w:r>
    </w:p>
    <w:p w:rsidR="005A14AD" w:rsidRPr="005B62FB" w:rsidRDefault="005A14AD" w:rsidP="005A14AD">
      <w:pPr>
        <w:widowControl w:val="0"/>
        <w:tabs>
          <w:tab w:val="left" w:pos="3402"/>
        </w:tabs>
        <w:ind w:left="567" w:hanging="567"/>
        <w:rPr>
          <w:b/>
          <w:szCs w:val="22"/>
        </w:rPr>
      </w:pPr>
      <w:r w:rsidRPr="005B62FB">
        <w:rPr>
          <w:b/>
          <w:szCs w:val="22"/>
        </w:rPr>
        <w:t>6.4.1</w:t>
      </w:r>
      <w:r w:rsidRPr="005B62FB">
        <w:rPr>
          <w:b/>
          <w:szCs w:val="22"/>
        </w:rPr>
        <w:tab/>
        <w:t>Verwendungsnachweis</w:t>
      </w:r>
    </w:p>
    <w:p w:rsidR="005A14AD" w:rsidRPr="005B62FB" w:rsidRDefault="005A14AD" w:rsidP="005A14AD">
      <w:pPr>
        <w:widowControl w:val="0"/>
        <w:tabs>
          <w:tab w:val="left" w:pos="284"/>
          <w:tab w:val="left" w:pos="567"/>
          <w:tab w:val="left" w:pos="3402"/>
        </w:tabs>
        <w:ind w:left="600"/>
        <w:rPr>
          <w:szCs w:val="22"/>
        </w:rPr>
      </w:pPr>
      <w:r w:rsidRPr="005B62FB">
        <w:rPr>
          <w:szCs w:val="22"/>
        </w:rPr>
        <w:t>Der Verwendungsnachweis ist vom Zuwendungsempfänger nach dem vorgegebenen Formular gegenüber der Bewilligungsbehörde zu führen.</w:t>
      </w:r>
    </w:p>
    <w:p w:rsidR="005A14AD" w:rsidRPr="005B62FB" w:rsidRDefault="005A14AD" w:rsidP="005A14AD">
      <w:pPr>
        <w:widowControl w:val="0"/>
        <w:tabs>
          <w:tab w:val="left" w:pos="284"/>
          <w:tab w:val="left" w:pos="567"/>
          <w:tab w:val="left" w:pos="3402"/>
        </w:tabs>
        <w:ind w:left="600"/>
        <w:rPr>
          <w:szCs w:val="22"/>
        </w:rPr>
      </w:pPr>
    </w:p>
    <w:p w:rsidR="005A14AD" w:rsidRPr="005B62FB" w:rsidRDefault="005A14AD" w:rsidP="005A14AD">
      <w:pPr>
        <w:widowControl w:val="0"/>
        <w:tabs>
          <w:tab w:val="left" w:pos="284"/>
          <w:tab w:val="left" w:pos="567"/>
          <w:tab w:val="left" w:pos="3402"/>
        </w:tabs>
        <w:rPr>
          <w:b/>
          <w:szCs w:val="22"/>
        </w:rPr>
      </w:pPr>
      <w:r w:rsidRPr="005B62FB">
        <w:rPr>
          <w:b/>
          <w:szCs w:val="22"/>
        </w:rPr>
        <w:t>6.4.1.1 Sachbericht</w:t>
      </w:r>
    </w:p>
    <w:p w:rsidR="005A14AD" w:rsidRPr="005B62FB" w:rsidRDefault="005A14AD" w:rsidP="005A14AD">
      <w:pPr>
        <w:widowControl w:val="0"/>
        <w:tabs>
          <w:tab w:val="left" w:pos="567"/>
          <w:tab w:val="left" w:pos="600"/>
        </w:tabs>
        <w:ind w:left="600"/>
        <w:rPr>
          <w:szCs w:val="22"/>
        </w:rPr>
      </w:pPr>
      <w:r w:rsidRPr="005B62FB">
        <w:rPr>
          <w:szCs w:val="22"/>
        </w:rPr>
        <w:t>Der Verwendungsnachweis hat einen Sachbericht zu enthalten, in dem die Verwendung der Zuwendung umfassend darzustellen ist. Die Anzahl der Beteiligungsfälle und die Anzahl der abgegebenen inhaltlichen Stellungnahmen sind anzugeben.</w:t>
      </w:r>
    </w:p>
    <w:p w:rsidR="005A14AD" w:rsidRDefault="005A14AD" w:rsidP="005A14AD">
      <w:pPr>
        <w:widowControl w:val="0"/>
        <w:tabs>
          <w:tab w:val="left" w:pos="567"/>
          <w:tab w:val="left" w:pos="600"/>
        </w:tabs>
        <w:ind w:left="600"/>
        <w:rPr>
          <w:szCs w:val="22"/>
        </w:rPr>
      </w:pPr>
    </w:p>
    <w:p w:rsidR="005A14AD" w:rsidRPr="005B62FB" w:rsidRDefault="005A14AD" w:rsidP="005A14AD">
      <w:pPr>
        <w:widowControl w:val="0"/>
        <w:tabs>
          <w:tab w:val="left" w:pos="567"/>
          <w:tab w:val="left" w:pos="600"/>
        </w:tabs>
        <w:ind w:left="600"/>
        <w:rPr>
          <w:szCs w:val="22"/>
        </w:rPr>
      </w:pPr>
    </w:p>
    <w:p w:rsidR="005A14AD" w:rsidRPr="005B62FB" w:rsidRDefault="005A14AD" w:rsidP="005A14AD">
      <w:pPr>
        <w:widowControl w:val="0"/>
        <w:tabs>
          <w:tab w:val="left" w:pos="567"/>
          <w:tab w:val="left" w:pos="600"/>
        </w:tabs>
        <w:rPr>
          <w:b/>
          <w:szCs w:val="22"/>
        </w:rPr>
      </w:pPr>
      <w:r w:rsidRPr="005B62FB">
        <w:rPr>
          <w:b/>
          <w:szCs w:val="22"/>
        </w:rPr>
        <w:t>6.4.1.2 Zahlenmäßiger Nachweis</w:t>
      </w:r>
    </w:p>
    <w:p w:rsidR="005A14AD" w:rsidRPr="005B62FB" w:rsidRDefault="005A14AD" w:rsidP="005A14AD">
      <w:pPr>
        <w:widowControl w:val="0"/>
        <w:tabs>
          <w:tab w:val="left" w:pos="567"/>
          <w:tab w:val="left" w:pos="600"/>
        </w:tabs>
        <w:ind w:left="600"/>
        <w:rPr>
          <w:szCs w:val="22"/>
        </w:rPr>
      </w:pPr>
      <w:r w:rsidRPr="005B62FB">
        <w:rPr>
          <w:szCs w:val="22"/>
        </w:rPr>
        <w:t>Der Verwendungsnachweis hat eine Liste der Beteiligungsfälle als zahlenmäßigen Nachweis zu enthalten. Hierfür ist das von der Bewilligungsbehörde vorgegebene Formular zu verwenden.</w:t>
      </w:r>
    </w:p>
    <w:p w:rsidR="005A14AD" w:rsidRPr="005B62FB" w:rsidRDefault="005A14AD" w:rsidP="005A14AD">
      <w:pPr>
        <w:widowControl w:val="0"/>
        <w:tabs>
          <w:tab w:val="left" w:pos="567"/>
          <w:tab w:val="left" w:pos="600"/>
        </w:tabs>
        <w:ind w:left="600"/>
        <w:rPr>
          <w:szCs w:val="22"/>
        </w:rPr>
      </w:pPr>
    </w:p>
    <w:p w:rsidR="005A14AD" w:rsidRPr="005B62FB" w:rsidRDefault="005A14AD" w:rsidP="005A14AD">
      <w:pPr>
        <w:widowControl w:val="0"/>
        <w:tabs>
          <w:tab w:val="left" w:pos="567"/>
          <w:tab w:val="left" w:pos="600"/>
        </w:tabs>
        <w:ind w:left="600"/>
        <w:rPr>
          <w:szCs w:val="22"/>
        </w:rPr>
      </w:pPr>
      <w:r w:rsidRPr="005B62FB">
        <w:rPr>
          <w:szCs w:val="22"/>
        </w:rPr>
        <w:t xml:space="preserve">Die Beteiligungsfälle und die tatsächlich abgegebenen inhaltlichen Stellungnahmen sind in zeitlicher Folge und voneinander getrennt nach den einzelnen Beteiligungsfällen gem. Bundes- und Landesrecht und Sonstigem aufzulisten. Hierbei ist auf eine richtige, nachvollziehbare Zuordnung der Verfahren insbesondere gem. § 63 Abs. 2 BNatSchG zu achten. </w:t>
      </w:r>
    </w:p>
    <w:p w:rsidR="005A14AD" w:rsidRPr="005B62FB" w:rsidRDefault="005A14AD" w:rsidP="005A14AD">
      <w:pPr>
        <w:widowControl w:val="0"/>
        <w:tabs>
          <w:tab w:val="left" w:pos="567"/>
          <w:tab w:val="left" w:pos="600"/>
        </w:tabs>
        <w:ind w:left="600"/>
        <w:rPr>
          <w:szCs w:val="22"/>
        </w:rPr>
      </w:pPr>
    </w:p>
    <w:p w:rsidR="005A14AD" w:rsidRPr="005B62FB" w:rsidRDefault="005A14AD" w:rsidP="005A14AD">
      <w:pPr>
        <w:widowControl w:val="0"/>
        <w:tabs>
          <w:tab w:val="left" w:pos="567"/>
          <w:tab w:val="left" w:pos="600"/>
        </w:tabs>
        <w:ind w:left="600"/>
        <w:rPr>
          <w:szCs w:val="22"/>
        </w:rPr>
      </w:pPr>
      <w:r w:rsidRPr="005B62FB">
        <w:rPr>
          <w:szCs w:val="22"/>
        </w:rPr>
        <w:t>Stellungnahmen, die nur den ausdrücklichen Verzicht auf eine inhaltliche Stellungnahme enthalten, sind gesondert auszuweisen.</w:t>
      </w:r>
    </w:p>
    <w:p w:rsidR="005A14AD" w:rsidRPr="005B62FB" w:rsidRDefault="005A14AD" w:rsidP="005A14AD">
      <w:pPr>
        <w:widowControl w:val="0"/>
        <w:tabs>
          <w:tab w:val="left" w:pos="567"/>
          <w:tab w:val="left" w:pos="600"/>
        </w:tabs>
        <w:ind w:left="600"/>
        <w:rPr>
          <w:rFonts w:eastAsia="Calibri"/>
          <w:szCs w:val="22"/>
        </w:rPr>
      </w:pPr>
    </w:p>
    <w:p w:rsidR="005A14AD" w:rsidRPr="005B62FB" w:rsidRDefault="005A14AD" w:rsidP="005A14AD">
      <w:pPr>
        <w:widowControl w:val="0"/>
        <w:tabs>
          <w:tab w:val="left" w:pos="567"/>
          <w:tab w:val="left" w:pos="600"/>
        </w:tabs>
        <w:rPr>
          <w:rFonts w:eastAsia="Calibri"/>
          <w:b/>
          <w:szCs w:val="22"/>
        </w:rPr>
      </w:pPr>
      <w:r w:rsidRPr="005B62FB">
        <w:rPr>
          <w:rFonts w:eastAsia="Calibri"/>
          <w:b/>
          <w:szCs w:val="22"/>
        </w:rPr>
        <w:t>6.4.1.3 Liste der beteiligten Personen</w:t>
      </w:r>
    </w:p>
    <w:p w:rsidR="005A14AD" w:rsidRPr="005B62FB" w:rsidRDefault="005A14AD" w:rsidP="005A14AD">
      <w:pPr>
        <w:widowControl w:val="0"/>
        <w:tabs>
          <w:tab w:val="left" w:pos="567"/>
          <w:tab w:val="left" w:pos="600"/>
        </w:tabs>
        <w:ind w:left="600"/>
        <w:rPr>
          <w:rFonts w:eastAsia="Calibri"/>
          <w:szCs w:val="22"/>
        </w:rPr>
      </w:pPr>
      <w:r w:rsidRPr="005B62FB">
        <w:rPr>
          <w:rFonts w:eastAsia="Calibri"/>
          <w:szCs w:val="22"/>
        </w:rPr>
        <w:t>Der Verwendungsnachweis hat eine Übersicht mit Benennung der Personen, die zur Erarbeitung der Stellungnahmen eingesetzt wurden, zu enthalten.</w:t>
      </w:r>
    </w:p>
    <w:p w:rsidR="005A14AD" w:rsidRPr="005B62FB" w:rsidRDefault="005A14AD" w:rsidP="005A14AD">
      <w:pPr>
        <w:widowControl w:val="0"/>
        <w:tabs>
          <w:tab w:val="left" w:pos="3402"/>
        </w:tabs>
        <w:ind w:left="567"/>
        <w:rPr>
          <w:szCs w:val="22"/>
        </w:rPr>
      </w:pPr>
    </w:p>
    <w:p w:rsidR="005A14AD" w:rsidRPr="005B62FB" w:rsidRDefault="005A14AD" w:rsidP="005A14AD">
      <w:pPr>
        <w:widowControl w:val="0"/>
        <w:tabs>
          <w:tab w:val="left" w:pos="3402"/>
        </w:tabs>
        <w:ind w:left="567" w:hanging="567"/>
        <w:rPr>
          <w:b/>
          <w:szCs w:val="22"/>
        </w:rPr>
      </w:pPr>
      <w:r w:rsidRPr="005B62FB">
        <w:rPr>
          <w:b/>
          <w:szCs w:val="22"/>
        </w:rPr>
        <w:t>6.4.2</w:t>
      </w:r>
      <w:r w:rsidRPr="005B62FB">
        <w:rPr>
          <w:b/>
          <w:szCs w:val="22"/>
        </w:rPr>
        <w:tab/>
        <w:t>Zwischennachweis</w:t>
      </w:r>
    </w:p>
    <w:p w:rsidR="005A14AD" w:rsidRPr="005B62FB" w:rsidRDefault="005A14AD" w:rsidP="005A14AD">
      <w:pPr>
        <w:widowControl w:val="0"/>
        <w:tabs>
          <w:tab w:val="left" w:pos="3402"/>
        </w:tabs>
        <w:ind w:left="567" w:hanging="567"/>
        <w:rPr>
          <w:szCs w:val="22"/>
        </w:rPr>
      </w:pPr>
      <w:r w:rsidRPr="005B62FB">
        <w:rPr>
          <w:szCs w:val="22"/>
        </w:rPr>
        <w:tab/>
        <w:t>Die Erbringung eines Zwischennachweises wird nicht gefordert.</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b/>
          <w:szCs w:val="22"/>
        </w:rPr>
        <w:t>6.4.3</w:t>
      </w:r>
      <w:r w:rsidRPr="005B62FB">
        <w:rPr>
          <w:b/>
          <w:szCs w:val="22"/>
        </w:rPr>
        <w:tab/>
        <w:t>Prüfverfahren</w:t>
      </w:r>
    </w:p>
    <w:p w:rsidR="005A14AD" w:rsidRPr="005B62FB" w:rsidRDefault="005A14AD" w:rsidP="005A14AD">
      <w:pPr>
        <w:widowControl w:val="0"/>
        <w:tabs>
          <w:tab w:val="left" w:pos="3402"/>
        </w:tabs>
        <w:ind w:left="567"/>
        <w:rPr>
          <w:szCs w:val="22"/>
        </w:rPr>
      </w:pPr>
      <w:r w:rsidRPr="005B62FB">
        <w:rPr>
          <w:szCs w:val="22"/>
        </w:rPr>
        <w:t>Die Bewilligungsbehörde ist berechtigt, Bücher, Belege und sonstige Geschäftsunterlagen anzufordern und zu prüfen sowie die Verwendung der Zuwendung durch örtliche Erhebungen zu prüfen oder durch Beauftragte prüfen zu lassen (§ 44 Abs. 1 Satz 3 ThürLHO). Die Prüfungsrechte des Thüringer Rechnungshofes (§ 91 ThürLHO) bleiben davon unberührt.</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567"/>
          <w:tab w:val="left" w:pos="600"/>
        </w:tabs>
        <w:ind w:left="600"/>
        <w:rPr>
          <w:szCs w:val="22"/>
        </w:rPr>
      </w:pPr>
      <w:r w:rsidRPr="005B62FB">
        <w:rPr>
          <w:rFonts w:eastAsia="Calibri"/>
          <w:szCs w:val="22"/>
        </w:rPr>
        <w:t>Weicht die tatsächliche, sich aus der Anzahl der Stellungnahmen ergebende</w:t>
      </w:r>
      <w:r>
        <w:rPr>
          <w:rFonts w:eastAsia="Calibri"/>
          <w:szCs w:val="22"/>
        </w:rPr>
        <w:t>,</w:t>
      </w:r>
      <w:r w:rsidRPr="005B62FB">
        <w:rPr>
          <w:rFonts w:eastAsia="Calibri"/>
          <w:szCs w:val="22"/>
        </w:rPr>
        <w:t xml:space="preserve"> Punktzahl nicht mehr als 5 % nach unten von der geplanten ab, so erfolgt keine Rückforderung zu viel erhaltener Fördermittel.</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b/>
          <w:szCs w:val="22"/>
        </w:rPr>
      </w:pPr>
      <w:r w:rsidRPr="005B62FB">
        <w:rPr>
          <w:b/>
          <w:szCs w:val="22"/>
        </w:rPr>
        <w:t>6.5</w:t>
      </w:r>
      <w:r w:rsidRPr="005B62FB">
        <w:rPr>
          <w:b/>
          <w:szCs w:val="22"/>
        </w:rPr>
        <w:tab/>
        <w:t>Controlling</w:t>
      </w:r>
    </w:p>
    <w:p w:rsidR="005A14AD" w:rsidRPr="005B62FB" w:rsidRDefault="005A14AD" w:rsidP="005A14AD">
      <w:pPr>
        <w:widowControl w:val="0"/>
        <w:tabs>
          <w:tab w:val="left" w:pos="3402"/>
        </w:tabs>
        <w:ind w:left="567" w:hanging="567"/>
        <w:rPr>
          <w:szCs w:val="22"/>
        </w:rPr>
      </w:pPr>
      <w:r w:rsidRPr="005B62FB">
        <w:rPr>
          <w:szCs w:val="22"/>
        </w:rPr>
        <w:tab/>
        <w:t>Die Fördermaßnahmen werden durch den Zuwendungsgeber einer Zielerreichungskontrolle (Controlling) gemäß den Verwaltungsvorschriften zu § 23 ThürLHO unterzogen</w:t>
      </w:r>
      <w:r w:rsidRPr="005B62FB">
        <w:rPr>
          <w:i/>
          <w:szCs w:val="22"/>
        </w:rPr>
        <w:t xml:space="preserve">. </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szCs w:val="22"/>
        </w:rPr>
        <w:tab/>
        <w:t>Zur Überprüfung der Erreichung des Ziels nach Nummer 1 dieser Richtlinie werden die dort genannten Indikatoren ausgewertet.</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b/>
          <w:szCs w:val="22"/>
        </w:rPr>
        <w:t>6.6</w:t>
      </w:r>
      <w:r w:rsidRPr="005B62FB">
        <w:rPr>
          <w:b/>
          <w:szCs w:val="22"/>
        </w:rPr>
        <w:tab/>
        <w:t>Zu beachtende Vorschriften</w:t>
      </w:r>
      <w:r w:rsidRPr="005B62FB">
        <w:rPr>
          <w:szCs w:val="22"/>
        </w:rPr>
        <w:t xml:space="preserve"> </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szCs w:val="22"/>
        </w:rPr>
        <w:tab/>
        <w:t>Für die Bewilligung, Auszahlung und Abrechnung der Zuwendung sowie für den Nachweis und die Prüfung der Verwendung und die ggf. erforderliche Aufhebung des Zuwendungsbescheides und die Rückforderung der gewährten Zuwendung gelten die VV zu § 44 ThürLHO, soweit nicht in dieser Förderrichtlinie Abweichungen zugelassen worden sind.</w:t>
      </w:r>
    </w:p>
    <w:p w:rsidR="005A14AD" w:rsidRPr="005B62FB" w:rsidRDefault="005A14AD" w:rsidP="005A14AD">
      <w:pPr>
        <w:widowControl w:val="0"/>
        <w:tabs>
          <w:tab w:val="left" w:pos="3402"/>
        </w:tabs>
        <w:ind w:left="567" w:hanging="567"/>
        <w:rPr>
          <w:szCs w:val="22"/>
        </w:rPr>
      </w:pPr>
    </w:p>
    <w:p w:rsidR="005A14AD" w:rsidRPr="005B62FB" w:rsidRDefault="005A14AD" w:rsidP="005A14AD">
      <w:pPr>
        <w:widowControl w:val="0"/>
        <w:tabs>
          <w:tab w:val="left" w:pos="3402"/>
        </w:tabs>
        <w:ind w:left="567" w:hanging="567"/>
        <w:rPr>
          <w:szCs w:val="22"/>
        </w:rPr>
      </w:pPr>
      <w:r w:rsidRPr="005B62FB">
        <w:rPr>
          <w:szCs w:val="22"/>
        </w:rPr>
        <w:tab/>
      </w:r>
      <w:r w:rsidRPr="007C0A2F">
        <w:rPr>
          <w:szCs w:val="22"/>
        </w:rPr>
        <w:t>Abweichend von Nr. 5.1 der VV zu § 44 ThürLHO gelten die Besonderen Nebenbestimmungen für Zuwendungen zur Projektförderung nach dieser Richtlinie (BNBest-P-Naturschutzvereinigung) (Anlage).</w:t>
      </w:r>
    </w:p>
    <w:p w:rsidR="005A14AD" w:rsidRPr="005B62FB" w:rsidRDefault="005A14AD" w:rsidP="005A14AD">
      <w:pPr>
        <w:pStyle w:val="KeinLeerraum"/>
        <w:jc w:val="both"/>
        <w:rPr>
          <w:rFonts w:ascii="Arial" w:hAnsi="Arial" w:cs="Arial"/>
          <w:b/>
        </w:rPr>
      </w:pPr>
    </w:p>
    <w:p w:rsidR="005A14AD" w:rsidRPr="005B62FB" w:rsidRDefault="005A14AD" w:rsidP="005A14AD">
      <w:pPr>
        <w:widowControl w:val="0"/>
        <w:tabs>
          <w:tab w:val="left" w:pos="3402"/>
        </w:tabs>
        <w:ind w:left="567" w:hanging="567"/>
        <w:rPr>
          <w:szCs w:val="22"/>
        </w:rPr>
      </w:pPr>
      <w:r w:rsidRPr="005B62FB">
        <w:rPr>
          <w:b/>
          <w:szCs w:val="22"/>
        </w:rPr>
        <w:t>7</w:t>
      </w:r>
      <w:r w:rsidRPr="005B62FB">
        <w:rPr>
          <w:szCs w:val="22"/>
        </w:rPr>
        <w:t>.</w:t>
      </w:r>
      <w:r w:rsidRPr="005B62FB">
        <w:rPr>
          <w:szCs w:val="22"/>
        </w:rPr>
        <w:tab/>
      </w:r>
      <w:r w:rsidRPr="005B62FB">
        <w:rPr>
          <w:b/>
          <w:szCs w:val="22"/>
        </w:rPr>
        <w:t>Inkrafttreten, Außerkrafttreten</w:t>
      </w:r>
    </w:p>
    <w:p w:rsidR="005A14AD" w:rsidRPr="005B62FB" w:rsidRDefault="005A14AD" w:rsidP="005A14AD">
      <w:pPr>
        <w:widowControl w:val="0"/>
        <w:tabs>
          <w:tab w:val="left" w:pos="3402"/>
        </w:tabs>
        <w:ind w:left="567" w:hanging="567"/>
        <w:rPr>
          <w:szCs w:val="22"/>
        </w:rPr>
      </w:pPr>
      <w:r w:rsidRPr="005B62FB">
        <w:rPr>
          <w:iCs/>
          <w:szCs w:val="22"/>
        </w:rPr>
        <w:tab/>
        <w:t>Diese</w:t>
      </w:r>
      <w:r>
        <w:rPr>
          <w:iCs/>
          <w:szCs w:val="22"/>
        </w:rPr>
        <w:t xml:space="preserve"> Förderrichtlinie tritt zum 30.04</w:t>
      </w:r>
      <w:r w:rsidRPr="005B62FB">
        <w:rPr>
          <w:iCs/>
          <w:szCs w:val="22"/>
        </w:rPr>
        <w:t>.2023 in Kraft und zum 3</w:t>
      </w:r>
      <w:r>
        <w:rPr>
          <w:iCs/>
          <w:szCs w:val="22"/>
        </w:rPr>
        <w:t>0</w:t>
      </w:r>
      <w:r w:rsidRPr="005B62FB">
        <w:rPr>
          <w:iCs/>
          <w:szCs w:val="22"/>
        </w:rPr>
        <w:t>.</w:t>
      </w:r>
      <w:r>
        <w:rPr>
          <w:iCs/>
          <w:szCs w:val="22"/>
        </w:rPr>
        <w:t>04.2026</w:t>
      </w:r>
      <w:r w:rsidRPr="005B62FB">
        <w:rPr>
          <w:iCs/>
          <w:szCs w:val="22"/>
        </w:rPr>
        <w:t xml:space="preserve"> außer Kraft. </w:t>
      </w:r>
    </w:p>
    <w:p w:rsidR="005A14AD" w:rsidRPr="005B62FB" w:rsidRDefault="005A14AD" w:rsidP="005A14AD"/>
    <w:p w:rsidR="005A14AD" w:rsidRPr="005B62FB" w:rsidRDefault="005A14AD" w:rsidP="005A14AD">
      <w:pPr>
        <w:tabs>
          <w:tab w:val="left" w:pos="3402"/>
        </w:tabs>
        <w:rPr>
          <w:szCs w:val="22"/>
        </w:rPr>
      </w:pPr>
    </w:p>
    <w:p w:rsidR="005A14AD" w:rsidRPr="005B62FB" w:rsidRDefault="005A14AD" w:rsidP="005A14AD">
      <w:pPr>
        <w:rPr>
          <w:szCs w:val="22"/>
        </w:rPr>
      </w:pPr>
    </w:p>
    <w:p w:rsidR="005A14AD" w:rsidRPr="005B62FB" w:rsidRDefault="005A14AD" w:rsidP="005A14AD">
      <w:pPr>
        <w:rPr>
          <w:szCs w:val="22"/>
        </w:rPr>
      </w:pPr>
      <w:r w:rsidRPr="005B62FB">
        <w:rPr>
          <w:szCs w:val="22"/>
        </w:rPr>
        <w:t xml:space="preserve">Erfurt, den </w:t>
      </w:r>
      <w:r>
        <w:rPr>
          <w:szCs w:val="22"/>
        </w:rPr>
        <w:t>02.05.2023</w:t>
      </w:r>
    </w:p>
    <w:p w:rsidR="005A14AD" w:rsidRPr="005B62FB" w:rsidRDefault="005A14AD" w:rsidP="005A14AD">
      <w:pPr>
        <w:rPr>
          <w:szCs w:val="22"/>
        </w:rPr>
      </w:pPr>
    </w:p>
    <w:p w:rsidR="005A14AD" w:rsidRPr="005B62FB" w:rsidRDefault="005A14AD" w:rsidP="005A14AD">
      <w:pPr>
        <w:rPr>
          <w:szCs w:val="22"/>
        </w:rPr>
      </w:pPr>
    </w:p>
    <w:p w:rsidR="005A14AD" w:rsidRPr="005B62FB" w:rsidRDefault="005A14AD" w:rsidP="005A14AD">
      <w:pPr>
        <w:rPr>
          <w:szCs w:val="22"/>
        </w:rPr>
      </w:pPr>
    </w:p>
    <w:p w:rsidR="005A14AD" w:rsidRPr="005B62FB" w:rsidRDefault="005A14AD" w:rsidP="005A14AD">
      <w:pPr>
        <w:tabs>
          <w:tab w:val="left" w:pos="567"/>
        </w:tabs>
        <w:rPr>
          <w:rFonts w:eastAsia="Calibri"/>
          <w:szCs w:val="22"/>
          <w:lang w:eastAsia="en-US"/>
        </w:rPr>
      </w:pPr>
      <w:r>
        <w:rPr>
          <w:rFonts w:eastAsia="Calibri"/>
          <w:szCs w:val="22"/>
          <w:lang w:eastAsia="en-US"/>
        </w:rPr>
        <w:t>Bernhard Stengele</w:t>
      </w:r>
    </w:p>
    <w:p w:rsidR="005A14AD" w:rsidRDefault="005A14AD" w:rsidP="005A14AD">
      <w:pPr>
        <w:tabs>
          <w:tab w:val="left" w:pos="567"/>
        </w:tabs>
        <w:rPr>
          <w:rFonts w:eastAsia="Calibri"/>
          <w:szCs w:val="22"/>
          <w:lang w:eastAsia="en-US"/>
        </w:rPr>
      </w:pPr>
      <w:r>
        <w:rPr>
          <w:rFonts w:eastAsia="Calibri"/>
          <w:szCs w:val="22"/>
          <w:lang w:eastAsia="en-US"/>
        </w:rPr>
        <w:t>Thüringer Minister</w:t>
      </w:r>
      <w:r w:rsidRPr="005B62FB">
        <w:rPr>
          <w:rFonts w:eastAsia="Calibri"/>
          <w:szCs w:val="22"/>
          <w:lang w:eastAsia="en-US"/>
        </w:rPr>
        <w:t xml:space="preserve"> für Umwelt, Energie und Naturschutz</w:t>
      </w:r>
    </w:p>
    <w:p w:rsidR="00AB5528" w:rsidRDefault="00AB5528"/>
    <w:p w:rsidR="001B5B34" w:rsidRDefault="001B5B34">
      <w:pPr>
        <w:sectPr w:rsidR="001B5B34">
          <w:headerReference w:type="default" r:id="rId8"/>
          <w:pgSz w:w="11906" w:h="16838"/>
          <w:pgMar w:top="1417" w:right="1417" w:bottom="1134" w:left="1417" w:header="708" w:footer="708" w:gutter="0"/>
          <w:cols w:space="708"/>
          <w:docGrid w:linePitch="360"/>
        </w:sectPr>
      </w:pPr>
      <w:bookmarkStart w:id="0" w:name="_GoBack"/>
      <w:bookmarkEnd w:id="0"/>
    </w:p>
    <w:p w:rsidR="001B5B34" w:rsidRDefault="001B5B34" w:rsidP="001B5B34">
      <w:r>
        <w:rPr>
          <w:b/>
        </w:rPr>
        <w:t>Besondere Nebenbestimmungen für Zuwendungen zur Projektförderung nach der Richtlinie über die Förderung der Mitwirkungsrechte der in Thüringen anerkannten Naturschutzvereinigungen (BNBest-P-Naturschutzvereinigung)</w:t>
      </w:r>
      <w:r>
        <w:t xml:space="preserve"> </w:t>
      </w:r>
    </w:p>
    <w:p w:rsidR="001B5B34" w:rsidRDefault="001B5B34" w:rsidP="001B5B34"/>
    <w:p w:rsidR="001B5B34" w:rsidRDefault="001B5B34" w:rsidP="001B5B34">
      <w:r w:rsidRPr="0013229D">
        <w:t xml:space="preserve">Die </w:t>
      </w:r>
      <w:r>
        <w:t>B</w:t>
      </w:r>
      <w:r w:rsidRPr="0013229D">
        <w:t>NBest-P-</w:t>
      </w:r>
      <w:r>
        <w:t>Naturschutzvereinigung</w:t>
      </w:r>
      <w:r w:rsidRPr="0013229D">
        <w:t xml:space="preserve"> enthalten Nebenbestimmungen im Sin</w:t>
      </w:r>
      <w:r>
        <w:t>ne des § </w:t>
      </w:r>
      <w:r w:rsidRPr="0013229D">
        <w:t xml:space="preserve">36 des Thüringer Verwaltungsverfahrensgesetzes (ThürVwVfG) sowie notwendige Erläuterungen. Die Nebenbestimmungen sind Bestandteil des Zuwendungsbescheides, soweit dort nicht ausdrücklich etwas </w:t>
      </w:r>
      <w:proofErr w:type="gramStart"/>
      <w:r w:rsidRPr="0013229D">
        <w:t>anderes</w:t>
      </w:r>
      <w:proofErr w:type="gramEnd"/>
      <w:r w:rsidRPr="0013229D">
        <w:t xml:space="preserve"> bestimmt ist.</w:t>
      </w:r>
    </w:p>
    <w:p w:rsidR="001B5B34" w:rsidRDefault="001B5B34" w:rsidP="001B5B34"/>
    <w:p w:rsidR="001B5B34" w:rsidRDefault="001B5B34" w:rsidP="001B5B34"/>
    <w:p w:rsidR="001B5B34" w:rsidRPr="00C54724" w:rsidRDefault="001B5B34" w:rsidP="001B5B34">
      <w:pPr>
        <w:rPr>
          <w:u w:val="single"/>
        </w:rPr>
      </w:pPr>
      <w:r w:rsidRPr="00C54724">
        <w:rPr>
          <w:u w:val="single"/>
        </w:rPr>
        <w:t xml:space="preserve">Inhalt </w:t>
      </w:r>
    </w:p>
    <w:p w:rsidR="001B5B34" w:rsidRDefault="001B5B34" w:rsidP="001B5B34">
      <w:r>
        <w:t>1.</w:t>
      </w:r>
      <w:r>
        <w:tab/>
        <w:t>Anforderung und Verwendung der Zuwendung</w:t>
      </w:r>
    </w:p>
    <w:p w:rsidR="001B5B34" w:rsidRDefault="001B5B34" w:rsidP="001B5B34">
      <w:r>
        <w:t>2.</w:t>
      </w:r>
      <w:r>
        <w:tab/>
      </w:r>
      <w:r w:rsidRPr="00C96D16">
        <w:t>Nachträgliche Ermäßigung der Ausgaben oder Änderung der Finanzierung</w:t>
      </w:r>
    </w:p>
    <w:p w:rsidR="001B5B34" w:rsidRDefault="001B5B34" w:rsidP="001B5B34">
      <w:r>
        <w:t>3.</w:t>
      </w:r>
      <w:r>
        <w:tab/>
      </w:r>
      <w:r w:rsidRPr="00C96D16">
        <w:t>Vergabe von Aufträgen</w:t>
      </w:r>
    </w:p>
    <w:p w:rsidR="001B5B34" w:rsidRDefault="001B5B34" w:rsidP="001B5B34">
      <w:pPr>
        <w:pStyle w:val="Default"/>
        <w:jc w:val="both"/>
        <w:rPr>
          <w:sz w:val="22"/>
          <w:szCs w:val="22"/>
        </w:rPr>
      </w:pPr>
      <w:r>
        <w:t>4.</w:t>
      </w:r>
      <w:r>
        <w:tab/>
      </w:r>
      <w:r>
        <w:rPr>
          <w:sz w:val="22"/>
          <w:szCs w:val="22"/>
        </w:rPr>
        <w:t xml:space="preserve">Mitteilungspflichten des Zuwendungsempfängers </w:t>
      </w:r>
    </w:p>
    <w:p w:rsidR="001B5B34" w:rsidRDefault="001B5B34" w:rsidP="001B5B34">
      <w:pPr>
        <w:pStyle w:val="Default"/>
        <w:jc w:val="both"/>
        <w:rPr>
          <w:sz w:val="22"/>
          <w:szCs w:val="22"/>
        </w:rPr>
      </w:pPr>
      <w:r>
        <w:rPr>
          <w:sz w:val="22"/>
          <w:szCs w:val="22"/>
        </w:rPr>
        <w:t>5.</w:t>
      </w:r>
      <w:r>
        <w:rPr>
          <w:sz w:val="22"/>
          <w:szCs w:val="22"/>
        </w:rPr>
        <w:tab/>
        <w:t xml:space="preserve">Nachweis der Verwendung </w:t>
      </w:r>
    </w:p>
    <w:p w:rsidR="001B5B34" w:rsidRDefault="001B5B34" w:rsidP="001B5B34">
      <w:pPr>
        <w:pStyle w:val="Default"/>
        <w:jc w:val="both"/>
        <w:rPr>
          <w:sz w:val="22"/>
          <w:szCs w:val="22"/>
        </w:rPr>
      </w:pPr>
      <w:r>
        <w:rPr>
          <w:sz w:val="22"/>
          <w:szCs w:val="22"/>
        </w:rPr>
        <w:t>6.</w:t>
      </w:r>
      <w:r>
        <w:rPr>
          <w:sz w:val="22"/>
          <w:szCs w:val="22"/>
        </w:rPr>
        <w:tab/>
        <w:t xml:space="preserve">Prüfung der Verwendung </w:t>
      </w:r>
    </w:p>
    <w:p w:rsidR="001B5B34" w:rsidRDefault="001B5B34" w:rsidP="001B5B34">
      <w:pPr>
        <w:rPr>
          <w:szCs w:val="22"/>
        </w:rPr>
      </w:pPr>
      <w:r>
        <w:rPr>
          <w:szCs w:val="22"/>
        </w:rPr>
        <w:t>7.</w:t>
      </w:r>
      <w:r>
        <w:rPr>
          <w:szCs w:val="22"/>
        </w:rPr>
        <w:tab/>
        <w:t>Erstattung der Zuwendung, Verzinsung</w:t>
      </w:r>
    </w:p>
    <w:p w:rsidR="001B5B34" w:rsidRDefault="001B5B34" w:rsidP="001B5B34">
      <w:pPr>
        <w:rPr>
          <w:szCs w:val="22"/>
        </w:rPr>
      </w:pPr>
    </w:p>
    <w:p w:rsidR="001B5B34" w:rsidRDefault="001B5B34" w:rsidP="001B5B34">
      <w:pPr>
        <w:rPr>
          <w:szCs w:val="22"/>
        </w:rPr>
      </w:pPr>
    </w:p>
    <w:p w:rsidR="001B5B34" w:rsidRPr="00C54724" w:rsidRDefault="001B5B34" w:rsidP="001B5B34">
      <w:r>
        <w:rPr>
          <w:b/>
          <w:bCs/>
        </w:rPr>
        <w:t>1</w:t>
      </w:r>
      <w:r w:rsidRPr="00C54724">
        <w:rPr>
          <w:b/>
          <w:bCs/>
        </w:rPr>
        <w:t xml:space="preserve"> Anforderung und Verwendung der Zuwendung </w:t>
      </w:r>
    </w:p>
    <w:p w:rsidR="001B5B34" w:rsidRDefault="001B5B34" w:rsidP="001B5B34">
      <w:r w:rsidRPr="00C54724">
        <w:rPr>
          <w:b/>
          <w:bCs/>
        </w:rPr>
        <w:t xml:space="preserve">1.1 </w:t>
      </w:r>
      <w:r w:rsidRPr="00C54724">
        <w:t xml:space="preserve">Die Zuwendung ist wirtschaftlich und sparsam zu verwenden. </w:t>
      </w:r>
    </w:p>
    <w:p w:rsidR="001B5B34" w:rsidRPr="00C54724" w:rsidRDefault="001B5B34" w:rsidP="001B5B34"/>
    <w:p w:rsidR="001B5B34" w:rsidRPr="00C54724" w:rsidRDefault="001B5B34" w:rsidP="001B5B34">
      <w:r w:rsidRPr="00C54724">
        <w:rPr>
          <w:b/>
          <w:bCs/>
        </w:rPr>
        <w:t xml:space="preserve">1.2 </w:t>
      </w:r>
      <w:r w:rsidRPr="00C54724">
        <w:t xml:space="preserve">Alle mit dem Zuwendungszweck zusammenhängenden Einnahmen (insbesondere Zuwendungen, Leistungen Dritter) sind als Deckungsmittel für alle mit dem Zuwendungszweck zusammenhängenden Ausgaben einzusetzen. </w:t>
      </w:r>
    </w:p>
    <w:p w:rsidR="001B5B34" w:rsidRPr="002274DD" w:rsidRDefault="001B5B34" w:rsidP="001B5B34">
      <w:pPr>
        <w:autoSpaceDE w:val="0"/>
        <w:autoSpaceDN w:val="0"/>
        <w:adjustRightInd w:val="0"/>
        <w:rPr>
          <w:color w:val="000000"/>
          <w:szCs w:val="22"/>
          <w:lang w:eastAsia="en-US"/>
        </w:rPr>
      </w:pPr>
    </w:p>
    <w:p w:rsidR="001B5B34" w:rsidRPr="002274DD" w:rsidRDefault="001B5B34" w:rsidP="001B5B34">
      <w:pPr>
        <w:autoSpaceDE w:val="0"/>
        <w:autoSpaceDN w:val="0"/>
        <w:adjustRightInd w:val="0"/>
        <w:rPr>
          <w:color w:val="000000"/>
          <w:szCs w:val="22"/>
          <w:lang w:eastAsia="en-US"/>
        </w:rPr>
      </w:pPr>
      <w:r w:rsidRPr="002274DD">
        <w:rPr>
          <w:b/>
          <w:color w:val="000000"/>
          <w:szCs w:val="22"/>
          <w:lang w:eastAsia="en-US"/>
        </w:rPr>
        <w:t>1.3</w:t>
      </w:r>
      <w:r w:rsidRPr="002274DD">
        <w:rPr>
          <w:color w:val="000000"/>
          <w:szCs w:val="22"/>
          <w:lang w:eastAsia="en-US"/>
        </w:rPr>
        <w:t xml:space="preserve"> Der Zu</w:t>
      </w:r>
      <w:r>
        <w:rPr>
          <w:color w:val="000000"/>
          <w:szCs w:val="22"/>
          <w:lang w:eastAsia="en-US"/>
        </w:rPr>
        <w:t>wendungsempfänger darf seine un</w:t>
      </w:r>
      <w:r w:rsidRPr="002274DD">
        <w:rPr>
          <w:color w:val="000000"/>
          <w:szCs w:val="22"/>
          <w:lang w:eastAsia="en-US"/>
        </w:rPr>
        <w:t>mittelbar am Projekt beteili</w:t>
      </w:r>
      <w:r>
        <w:rPr>
          <w:color w:val="000000"/>
          <w:szCs w:val="22"/>
          <w:lang w:eastAsia="en-US"/>
        </w:rPr>
        <w:t>gten Beschäftigten nicht besser</w:t>
      </w:r>
      <w:r w:rsidRPr="002274DD">
        <w:rPr>
          <w:color w:val="000000"/>
          <w:szCs w:val="22"/>
          <w:lang w:eastAsia="en-US"/>
        </w:rPr>
        <w:t xml:space="preserve">stellen als vergleichbare Landesbedienstete, wenn </w:t>
      </w:r>
    </w:p>
    <w:p w:rsidR="001B5B34" w:rsidRPr="002274DD" w:rsidRDefault="001B5B34" w:rsidP="001B5B34">
      <w:pPr>
        <w:autoSpaceDE w:val="0"/>
        <w:autoSpaceDN w:val="0"/>
        <w:adjustRightInd w:val="0"/>
        <w:rPr>
          <w:color w:val="000000"/>
          <w:szCs w:val="22"/>
          <w:lang w:eastAsia="en-US"/>
        </w:rPr>
      </w:pPr>
      <w:r w:rsidRPr="002274DD">
        <w:rPr>
          <w:color w:val="000000"/>
          <w:szCs w:val="22"/>
          <w:lang w:eastAsia="en-US"/>
        </w:rPr>
        <w:t>- aus der Zuwendung auch Personalausgabe</w:t>
      </w:r>
      <w:r>
        <w:rPr>
          <w:color w:val="000000"/>
          <w:szCs w:val="22"/>
          <w:lang w:eastAsia="en-US"/>
        </w:rPr>
        <w:t>n oder sächliche Verwaltungsaus</w:t>
      </w:r>
      <w:r w:rsidRPr="002274DD">
        <w:rPr>
          <w:color w:val="000000"/>
          <w:szCs w:val="22"/>
          <w:lang w:eastAsia="en-US"/>
        </w:rPr>
        <w:t xml:space="preserve">gaben geleistet werden dürfen sowie </w:t>
      </w:r>
    </w:p>
    <w:p w:rsidR="001B5B34" w:rsidRPr="002274DD" w:rsidRDefault="001B5B34" w:rsidP="001B5B34">
      <w:pPr>
        <w:autoSpaceDE w:val="0"/>
        <w:autoSpaceDN w:val="0"/>
        <w:adjustRightInd w:val="0"/>
        <w:rPr>
          <w:color w:val="000000"/>
          <w:szCs w:val="22"/>
          <w:lang w:eastAsia="en-US"/>
        </w:rPr>
      </w:pPr>
      <w:r w:rsidRPr="002274DD">
        <w:rPr>
          <w:color w:val="000000"/>
          <w:szCs w:val="22"/>
          <w:lang w:eastAsia="en-US"/>
        </w:rPr>
        <w:t>- die G</w:t>
      </w:r>
      <w:r>
        <w:rPr>
          <w:color w:val="000000"/>
          <w:szCs w:val="22"/>
          <w:lang w:eastAsia="en-US"/>
        </w:rPr>
        <w:t>esamtausgaben des Zuwendungsemp</w:t>
      </w:r>
      <w:r w:rsidRPr="002274DD">
        <w:rPr>
          <w:color w:val="000000"/>
          <w:szCs w:val="22"/>
          <w:lang w:eastAsia="en-US"/>
        </w:rPr>
        <w:t xml:space="preserve">fängers überwiegend aus Zuwendungen der öffentlichen Hand bestritten werden und </w:t>
      </w:r>
    </w:p>
    <w:p w:rsidR="001B5B34" w:rsidRPr="002274DD" w:rsidRDefault="001B5B34" w:rsidP="001B5B34">
      <w:pPr>
        <w:autoSpaceDE w:val="0"/>
        <w:autoSpaceDN w:val="0"/>
        <w:adjustRightInd w:val="0"/>
        <w:rPr>
          <w:color w:val="000000"/>
          <w:szCs w:val="22"/>
          <w:lang w:eastAsia="en-US"/>
        </w:rPr>
      </w:pPr>
      <w:r w:rsidRPr="002274DD">
        <w:rPr>
          <w:color w:val="000000"/>
          <w:szCs w:val="22"/>
          <w:lang w:eastAsia="en-US"/>
        </w:rPr>
        <w:t xml:space="preserve">- die Zuwendung des Landes mehr als 50 000 EUR beträgt. </w:t>
      </w:r>
    </w:p>
    <w:p w:rsidR="001B5B34" w:rsidRPr="002274DD" w:rsidRDefault="001B5B34" w:rsidP="001B5B34">
      <w:pPr>
        <w:autoSpaceDE w:val="0"/>
        <w:autoSpaceDN w:val="0"/>
        <w:adjustRightInd w:val="0"/>
        <w:rPr>
          <w:color w:val="000000"/>
          <w:szCs w:val="22"/>
          <w:lang w:eastAsia="en-US"/>
        </w:rPr>
      </w:pPr>
      <w:r w:rsidRPr="002274DD">
        <w:rPr>
          <w:color w:val="000000"/>
          <w:szCs w:val="22"/>
          <w:lang w:eastAsia="en-US"/>
        </w:rPr>
        <w:t>Höhere Entgelte als nach dem Tarifvertrag für den Öffentlichen Dienst der Länder (TV-L) sowie sonstige über- und außertarifliche Leistungen dürfen dann nicht gewährt werden.</w:t>
      </w:r>
    </w:p>
    <w:p w:rsidR="001B5B34" w:rsidRPr="002274DD" w:rsidRDefault="001B5B34" w:rsidP="001B5B34">
      <w:pPr>
        <w:autoSpaceDE w:val="0"/>
        <w:autoSpaceDN w:val="0"/>
        <w:adjustRightInd w:val="0"/>
        <w:rPr>
          <w:color w:val="000000"/>
          <w:szCs w:val="22"/>
          <w:lang w:eastAsia="en-US"/>
        </w:rPr>
      </w:pPr>
    </w:p>
    <w:p w:rsidR="001B5B34" w:rsidRPr="002274DD" w:rsidRDefault="001B5B34" w:rsidP="001B5B34">
      <w:pPr>
        <w:autoSpaceDE w:val="0"/>
        <w:autoSpaceDN w:val="0"/>
        <w:adjustRightInd w:val="0"/>
        <w:rPr>
          <w:color w:val="000000"/>
          <w:szCs w:val="22"/>
          <w:lang w:eastAsia="en-US"/>
        </w:rPr>
      </w:pPr>
      <w:r w:rsidRPr="002274DD">
        <w:rPr>
          <w:b/>
          <w:color w:val="000000"/>
          <w:szCs w:val="22"/>
          <w:lang w:eastAsia="en-US"/>
        </w:rPr>
        <w:t>1.4</w:t>
      </w:r>
      <w:r w:rsidRPr="002274DD">
        <w:rPr>
          <w:color w:val="000000"/>
          <w:szCs w:val="22"/>
          <w:lang w:eastAsia="en-US"/>
        </w:rPr>
        <w:t xml:space="preserve"> Die Anforderung der Zuwendung erfolgt gemäß den Regelungen der Richtlinie.</w:t>
      </w:r>
    </w:p>
    <w:p w:rsidR="001B5B34" w:rsidRPr="002274DD" w:rsidRDefault="001B5B34" w:rsidP="001B5B34">
      <w:pPr>
        <w:autoSpaceDE w:val="0"/>
        <w:autoSpaceDN w:val="0"/>
        <w:adjustRightInd w:val="0"/>
        <w:rPr>
          <w:color w:val="000000"/>
          <w:szCs w:val="22"/>
          <w:lang w:eastAsia="en-US"/>
        </w:rPr>
      </w:pPr>
    </w:p>
    <w:p w:rsidR="001B5B34" w:rsidRPr="002274DD" w:rsidRDefault="001B5B34" w:rsidP="001B5B34">
      <w:pPr>
        <w:autoSpaceDE w:val="0"/>
        <w:autoSpaceDN w:val="0"/>
        <w:adjustRightInd w:val="0"/>
        <w:rPr>
          <w:color w:val="000000"/>
          <w:szCs w:val="22"/>
          <w:lang w:eastAsia="en-US"/>
        </w:rPr>
      </w:pPr>
      <w:r w:rsidRPr="002274DD">
        <w:rPr>
          <w:b/>
          <w:bCs/>
          <w:color w:val="000000"/>
          <w:szCs w:val="22"/>
          <w:lang w:eastAsia="en-US"/>
        </w:rPr>
        <w:t xml:space="preserve">1.5 </w:t>
      </w:r>
      <w:r w:rsidRPr="002274DD">
        <w:rPr>
          <w:color w:val="000000"/>
          <w:szCs w:val="22"/>
          <w:lang w:eastAsia="en-US"/>
        </w:rPr>
        <w:t xml:space="preserve">Die Bewilligungsbehörde behält sich vor, den Zuwendungsbescheid zu widerrufen, wenn sich herausstellt, dass der Zuwendungszweck nicht zu erreichen ist. </w:t>
      </w:r>
    </w:p>
    <w:p w:rsidR="001B5B34" w:rsidRPr="002274DD" w:rsidRDefault="001B5B34" w:rsidP="001B5B34">
      <w:pPr>
        <w:autoSpaceDE w:val="0"/>
        <w:autoSpaceDN w:val="0"/>
        <w:adjustRightInd w:val="0"/>
        <w:rPr>
          <w:color w:val="000000"/>
          <w:szCs w:val="22"/>
          <w:lang w:eastAsia="en-US"/>
        </w:rPr>
      </w:pPr>
    </w:p>
    <w:p w:rsidR="001B5B34" w:rsidRPr="002274DD" w:rsidRDefault="001B5B34" w:rsidP="001B5B34">
      <w:pPr>
        <w:rPr>
          <w:szCs w:val="22"/>
        </w:rPr>
      </w:pPr>
      <w:r w:rsidRPr="002274DD">
        <w:rPr>
          <w:b/>
          <w:bCs/>
          <w:szCs w:val="22"/>
        </w:rPr>
        <w:t xml:space="preserve">1.6 </w:t>
      </w:r>
      <w:r w:rsidRPr="002274DD">
        <w:rPr>
          <w:szCs w:val="22"/>
        </w:rPr>
        <w:t>Ansprüche aus dem Zuwendungsbescheid dürfen weder abgetreten noch verpfändet werden.</w:t>
      </w:r>
    </w:p>
    <w:p w:rsidR="001B5B34" w:rsidRDefault="001B5B34" w:rsidP="001B5B34"/>
    <w:p w:rsidR="001B5B34" w:rsidRDefault="001B5B34" w:rsidP="001B5B34">
      <w:pPr>
        <w:rPr>
          <w:b/>
        </w:rPr>
      </w:pPr>
      <w:r>
        <w:rPr>
          <w:b/>
        </w:rPr>
        <w:t xml:space="preserve">2 </w:t>
      </w:r>
      <w:r w:rsidRPr="00874FEF">
        <w:rPr>
          <w:b/>
        </w:rPr>
        <w:t>Nachträgliche Ermäßigung der Ausgaben oder Änderung der Finanzierung</w:t>
      </w:r>
    </w:p>
    <w:p w:rsidR="001B5B34" w:rsidRDefault="001B5B34" w:rsidP="001B5B34">
      <w:pPr>
        <w:rPr>
          <w:rFonts w:eastAsia="Calibri"/>
          <w:szCs w:val="22"/>
        </w:rPr>
      </w:pPr>
    </w:p>
    <w:p w:rsidR="001B5B34" w:rsidRPr="002274DD" w:rsidRDefault="001B5B34" w:rsidP="001B5B34">
      <w:pPr>
        <w:rPr>
          <w:szCs w:val="22"/>
        </w:rPr>
      </w:pPr>
      <w:r w:rsidRPr="002274DD">
        <w:rPr>
          <w:b/>
          <w:bCs/>
          <w:szCs w:val="22"/>
        </w:rPr>
        <w:t xml:space="preserve">2.1 </w:t>
      </w:r>
      <w:r w:rsidRPr="002274DD">
        <w:rPr>
          <w:szCs w:val="22"/>
        </w:rPr>
        <w:t>Treten nach der Bewilligung der im Zuwendungsbescheid für den Zuwendungszweck veranschlagten zuwendungsfähigen Gesamtausgaben neue Deckungsmittel hinzu, für deren Auftreten zum Zeitpunkt der Bewilligung keine Anhaltspunkte vorlagen, so ermäßigt sich die Zuwendung nicht.</w:t>
      </w:r>
    </w:p>
    <w:p w:rsidR="001B5B34" w:rsidRPr="002274DD" w:rsidRDefault="001B5B34" w:rsidP="001B5B34">
      <w:pPr>
        <w:rPr>
          <w:rFonts w:eastAsia="Calibri"/>
          <w:szCs w:val="22"/>
        </w:rPr>
      </w:pPr>
    </w:p>
    <w:p w:rsidR="001B5B34" w:rsidRPr="00763DC8" w:rsidRDefault="001B5B34" w:rsidP="001B5B34">
      <w:pPr>
        <w:rPr>
          <w:rFonts w:eastAsia="Calibri"/>
          <w:szCs w:val="22"/>
        </w:rPr>
      </w:pPr>
      <w:r w:rsidRPr="002274DD">
        <w:rPr>
          <w:rFonts w:eastAsia="Calibri"/>
          <w:b/>
          <w:szCs w:val="22"/>
        </w:rPr>
        <w:t>2.2</w:t>
      </w:r>
      <w:r w:rsidRPr="002274DD">
        <w:rPr>
          <w:rFonts w:eastAsia="Calibri"/>
          <w:szCs w:val="22"/>
        </w:rPr>
        <w:t xml:space="preserve"> Weicht die tatsächliche, sich aus der Anzahl der Stellungnahmen ergebende, Punktzahl um mehr als 5 % nach unten von der im Zuwendungsbescheid festgesetzte Punktzahl ab, sind die gesamten zu viel erh</w:t>
      </w:r>
      <w:r>
        <w:rPr>
          <w:rFonts w:eastAsia="Calibri"/>
          <w:szCs w:val="22"/>
        </w:rPr>
        <w:t>altenen Zuwendungsmittel zurückzu</w:t>
      </w:r>
      <w:r w:rsidRPr="002274DD">
        <w:rPr>
          <w:rFonts w:eastAsia="Calibri"/>
          <w:szCs w:val="22"/>
        </w:rPr>
        <w:t>zahlen.</w:t>
      </w:r>
    </w:p>
    <w:p w:rsidR="001B5B34" w:rsidRDefault="001B5B34" w:rsidP="001B5B34"/>
    <w:p w:rsidR="001B5B34" w:rsidRDefault="001B5B34" w:rsidP="001B5B34">
      <w:pPr>
        <w:pStyle w:val="Default"/>
        <w:jc w:val="both"/>
        <w:rPr>
          <w:sz w:val="22"/>
          <w:szCs w:val="22"/>
        </w:rPr>
      </w:pPr>
      <w:r>
        <w:rPr>
          <w:b/>
          <w:sz w:val="22"/>
          <w:szCs w:val="22"/>
        </w:rPr>
        <w:t>3 Vergabe von Aufträgen</w:t>
      </w:r>
      <w:r>
        <w:rPr>
          <w:sz w:val="22"/>
          <w:szCs w:val="22"/>
        </w:rPr>
        <w:t xml:space="preserve"> </w:t>
      </w:r>
    </w:p>
    <w:p w:rsidR="001B5B34" w:rsidRDefault="001B5B34" w:rsidP="001B5B34">
      <w:pPr>
        <w:pStyle w:val="Default"/>
        <w:jc w:val="both"/>
        <w:rPr>
          <w:sz w:val="22"/>
          <w:szCs w:val="22"/>
        </w:rPr>
      </w:pPr>
    </w:p>
    <w:p w:rsidR="001B5B34" w:rsidRPr="00765283" w:rsidRDefault="001B5B34" w:rsidP="001B5B34">
      <w:pPr>
        <w:pStyle w:val="Default"/>
        <w:jc w:val="both"/>
        <w:rPr>
          <w:sz w:val="22"/>
          <w:szCs w:val="22"/>
        </w:rPr>
      </w:pPr>
      <w:r w:rsidRPr="002274DD">
        <w:rPr>
          <w:sz w:val="22"/>
          <w:szCs w:val="22"/>
        </w:rPr>
        <w:t>Für die Erfüllung des Zuwendungszwecks ist eine Vergabe von Aufträgen nicht zulässig.</w:t>
      </w:r>
    </w:p>
    <w:p w:rsidR="001B5B34" w:rsidRPr="00C54724" w:rsidRDefault="001B5B34" w:rsidP="001B5B34"/>
    <w:p w:rsidR="001B5B34" w:rsidRPr="00C54724" w:rsidRDefault="001B5B34" w:rsidP="001B5B34">
      <w:r>
        <w:rPr>
          <w:b/>
          <w:bCs/>
        </w:rPr>
        <w:t>4</w:t>
      </w:r>
      <w:r w:rsidRPr="00C54724">
        <w:rPr>
          <w:b/>
          <w:bCs/>
        </w:rPr>
        <w:t xml:space="preserve"> Mitteilungspflichten des Zuwendungsempfängers </w:t>
      </w:r>
    </w:p>
    <w:p w:rsidR="001B5B34" w:rsidRDefault="001B5B34" w:rsidP="001B5B34">
      <w:r w:rsidRPr="00C54724">
        <w:t xml:space="preserve">Der Zuwendungsempfänger ist verpflichtet, unverzüglich der Bewilligungsbehörde anzuzeigen, wenn </w:t>
      </w:r>
    </w:p>
    <w:p w:rsidR="001B5B34" w:rsidRPr="00C54724" w:rsidRDefault="001B5B34" w:rsidP="001B5B34"/>
    <w:p w:rsidR="001B5B34" w:rsidRDefault="001B5B34" w:rsidP="001B5B34">
      <w:r>
        <w:rPr>
          <w:b/>
          <w:bCs/>
        </w:rPr>
        <w:t>4</w:t>
      </w:r>
      <w:r w:rsidRPr="00C54724">
        <w:rPr>
          <w:b/>
          <w:bCs/>
        </w:rPr>
        <w:t xml:space="preserve">.1 </w:t>
      </w:r>
      <w:r w:rsidRPr="00C54724">
        <w:t xml:space="preserve">er weitere Zuwendungen für denselben Zweck bei anderen öffentlichen Stellen beantragt oder von ihnen erhält oder wenn er – ggf. weitere – Mittel von Dritten erhält, </w:t>
      </w:r>
    </w:p>
    <w:p w:rsidR="001B5B34" w:rsidRPr="00C54724" w:rsidRDefault="001B5B34" w:rsidP="001B5B34"/>
    <w:p w:rsidR="001B5B34" w:rsidRDefault="001B5B34" w:rsidP="001B5B34">
      <w:r>
        <w:rPr>
          <w:b/>
          <w:bCs/>
        </w:rPr>
        <w:t>4</w:t>
      </w:r>
      <w:r w:rsidRPr="00C54724">
        <w:rPr>
          <w:b/>
          <w:bCs/>
        </w:rPr>
        <w:t>.</w:t>
      </w:r>
      <w:r>
        <w:rPr>
          <w:b/>
          <w:bCs/>
        </w:rPr>
        <w:t>2</w:t>
      </w:r>
      <w:r w:rsidRPr="00C54724">
        <w:rPr>
          <w:b/>
          <w:bCs/>
        </w:rPr>
        <w:t xml:space="preserve"> </w:t>
      </w:r>
      <w:r w:rsidRPr="00C54724">
        <w:t xml:space="preserve">der Verwendungszweck oder sonstige für die Bewilligung der Zuwendung maßgebliche Umstände sich ändern oder wegfallen, </w:t>
      </w:r>
    </w:p>
    <w:p w:rsidR="001B5B34" w:rsidRPr="00C54724" w:rsidRDefault="001B5B34" w:rsidP="001B5B34"/>
    <w:p w:rsidR="001B5B34" w:rsidRPr="00C54724" w:rsidRDefault="001B5B34" w:rsidP="001B5B34">
      <w:r>
        <w:rPr>
          <w:b/>
          <w:bCs/>
        </w:rPr>
        <w:t>4</w:t>
      </w:r>
      <w:r w:rsidRPr="00C54724">
        <w:rPr>
          <w:b/>
          <w:bCs/>
        </w:rPr>
        <w:t>.</w:t>
      </w:r>
      <w:r>
        <w:rPr>
          <w:b/>
          <w:bCs/>
        </w:rPr>
        <w:t>3</w:t>
      </w:r>
      <w:r w:rsidRPr="00C54724">
        <w:rPr>
          <w:b/>
          <w:bCs/>
        </w:rPr>
        <w:t xml:space="preserve"> </w:t>
      </w:r>
      <w:r w:rsidRPr="00C54724">
        <w:t xml:space="preserve">sich herausstellt, dass der Zuwendungszweck nicht oder mit der bewilligten Zuwendung nicht zu erreichen ist, </w:t>
      </w:r>
    </w:p>
    <w:p w:rsidR="001B5B34" w:rsidRDefault="001B5B34" w:rsidP="001B5B34"/>
    <w:p w:rsidR="001B5B34" w:rsidRDefault="001B5B34" w:rsidP="001B5B34">
      <w:pPr>
        <w:pStyle w:val="Default"/>
        <w:jc w:val="both"/>
        <w:rPr>
          <w:sz w:val="22"/>
          <w:szCs w:val="22"/>
        </w:rPr>
      </w:pPr>
      <w:r>
        <w:rPr>
          <w:b/>
          <w:bCs/>
          <w:sz w:val="22"/>
          <w:szCs w:val="22"/>
        </w:rPr>
        <w:t xml:space="preserve">4.4 </w:t>
      </w:r>
      <w:r>
        <w:rPr>
          <w:sz w:val="22"/>
          <w:szCs w:val="22"/>
        </w:rPr>
        <w:t>ein Antrag auf Eröffnung eines Insolvenzverfahrens gestellt wird.</w:t>
      </w:r>
    </w:p>
    <w:p w:rsidR="001B5B34" w:rsidRDefault="001B5B34" w:rsidP="001B5B34">
      <w:pPr>
        <w:pStyle w:val="Default"/>
        <w:jc w:val="both"/>
        <w:rPr>
          <w:sz w:val="22"/>
          <w:szCs w:val="22"/>
        </w:rPr>
      </w:pPr>
    </w:p>
    <w:p w:rsidR="001B5B34" w:rsidRPr="002274DD" w:rsidRDefault="001B5B34" w:rsidP="001B5B34">
      <w:pPr>
        <w:rPr>
          <w:b/>
          <w:bCs/>
        </w:rPr>
      </w:pPr>
      <w:r>
        <w:rPr>
          <w:b/>
          <w:bCs/>
        </w:rPr>
        <w:t>5</w:t>
      </w:r>
      <w:r w:rsidRPr="002274DD">
        <w:rPr>
          <w:b/>
          <w:bCs/>
        </w:rPr>
        <w:t xml:space="preserve"> Nachweis der Verwendung </w:t>
      </w:r>
    </w:p>
    <w:p w:rsidR="001B5B34" w:rsidRPr="002274DD" w:rsidRDefault="001B5B34" w:rsidP="001B5B34"/>
    <w:p w:rsidR="001B5B34" w:rsidRPr="002274DD" w:rsidRDefault="001B5B34" w:rsidP="001B5B34">
      <w:r w:rsidRPr="002274DD">
        <w:rPr>
          <w:b/>
          <w:bCs/>
        </w:rPr>
        <w:t xml:space="preserve">5.1 </w:t>
      </w:r>
      <w:r w:rsidRPr="002274DD">
        <w:t xml:space="preserve">Die Verwendung der Zuwendung ist innerhalb von sechs Monaten nach Erfüllung des Zuwendungszwecks, spätestens jedoch mit Ablauf des sechsten auf den Bewilligungszeitraum folgenden Monats der Bewilligungsbehörde nachzuweisen (Verwendungsnachweis). </w:t>
      </w:r>
    </w:p>
    <w:p w:rsidR="001B5B34" w:rsidRPr="002274DD" w:rsidRDefault="001B5B34" w:rsidP="001B5B34"/>
    <w:p w:rsidR="001B5B34" w:rsidRPr="002274DD" w:rsidRDefault="001B5B34" w:rsidP="001B5B34">
      <w:r w:rsidRPr="002274DD">
        <w:rPr>
          <w:b/>
        </w:rPr>
        <w:t>5.2</w:t>
      </w:r>
      <w:r w:rsidRPr="002274DD">
        <w:t xml:space="preserve"> Die Erbringung eines Zwischennachweises wird nicht gefordert.</w:t>
      </w:r>
    </w:p>
    <w:p w:rsidR="001B5B34" w:rsidRPr="002274DD" w:rsidRDefault="001B5B34" w:rsidP="001B5B34"/>
    <w:p w:rsidR="001B5B34" w:rsidRPr="002274DD" w:rsidRDefault="001B5B34" w:rsidP="001B5B34">
      <w:r w:rsidRPr="002274DD">
        <w:rPr>
          <w:b/>
          <w:bCs/>
        </w:rPr>
        <w:t xml:space="preserve">5.3 </w:t>
      </w:r>
      <w:r w:rsidRPr="002274DD">
        <w:t xml:space="preserve">Der Verwendungsnachweis besteht aus einem Sachbericht und einer Liste der Beteiligungsfälle als zahlenmäßiger Nachweis. </w:t>
      </w:r>
    </w:p>
    <w:p w:rsidR="001B5B34" w:rsidRPr="002274DD" w:rsidRDefault="001B5B34" w:rsidP="001B5B34"/>
    <w:p w:rsidR="001B5B34" w:rsidRPr="002274DD" w:rsidRDefault="001B5B34" w:rsidP="001B5B34">
      <w:r w:rsidRPr="002274DD">
        <w:rPr>
          <w:b/>
          <w:bCs/>
        </w:rPr>
        <w:t xml:space="preserve">5.4 </w:t>
      </w:r>
      <w:r w:rsidRPr="002274DD">
        <w:t xml:space="preserve">In dem Sachbericht sind die Verwendung der Zuwendung sowie das erzielte Ergebnis im Einzelnen darzustellen. </w:t>
      </w:r>
    </w:p>
    <w:p w:rsidR="001B5B34" w:rsidRPr="002274DD" w:rsidRDefault="001B5B34" w:rsidP="001B5B34"/>
    <w:p w:rsidR="001B5B34" w:rsidRPr="002274DD" w:rsidRDefault="001B5B34" w:rsidP="001B5B34">
      <w:r w:rsidRPr="002274DD">
        <w:rPr>
          <w:b/>
        </w:rPr>
        <w:t>5.5</w:t>
      </w:r>
      <w:r w:rsidRPr="002274DD">
        <w:t xml:space="preserve"> In dem zahlenmäßigen Nachweis sind die Beteiligungsfälle </w:t>
      </w:r>
      <w:r w:rsidRPr="002274DD">
        <w:rPr>
          <w:szCs w:val="22"/>
        </w:rPr>
        <w:t>und die tatsächlich abgegebenen inhaltlichen Stellungnahmen in zeitlicher Folge und voneinander getrennt nach den einzelnen Beteiligungsfällen gem. Bundes- und Landesrecht und Sonstigem aufzulisten.</w:t>
      </w:r>
      <w:r w:rsidRPr="002274DD">
        <w:t xml:space="preserve"> </w:t>
      </w:r>
      <w:r w:rsidRPr="002274DD">
        <w:rPr>
          <w:szCs w:val="22"/>
        </w:rPr>
        <w:t>Der Nachweis muss alle mit dem Zuwendungszweck zusammenhängenden Einnahmen (Zuwendungen, Leistungen Dritter, eigene Mittel) enthalten.</w:t>
      </w:r>
    </w:p>
    <w:p w:rsidR="001B5B34" w:rsidRPr="002274DD" w:rsidRDefault="001B5B34" w:rsidP="001B5B34">
      <w:r w:rsidRPr="002274DD">
        <w:t xml:space="preserve">Im Verwendungsnachweis ist zu bestätigen, dass die Ausgaben notwendig waren, dass wirtschaftlich und sparsam verfahren worden ist und die Angaben mit den Büchern und gegebenenfalls den Belegen übereinstimmen. </w:t>
      </w:r>
    </w:p>
    <w:p w:rsidR="001B5B34" w:rsidRPr="002274DD" w:rsidRDefault="001B5B34" w:rsidP="001B5B34"/>
    <w:p w:rsidR="001B5B34" w:rsidRDefault="001B5B34" w:rsidP="001B5B34">
      <w:r w:rsidRPr="002274DD">
        <w:rPr>
          <w:b/>
          <w:bCs/>
        </w:rPr>
        <w:t xml:space="preserve">5.6 </w:t>
      </w:r>
      <w:r w:rsidRPr="002274DD">
        <w:t>Der Zuwendungsempfänger hat die erarbeiteten</w:t>
      </w:r>
      <w:r w:rsidRPr="002274DD" w:rsidDel="00411FDA">
        <w:t xml:space="preserve"> </w:t>
      </w:r>
      <w:r w:rsidRPr="002274DD">
        <w:t>Stellungnahmen sowie alle sonst mit der Förderung zusammenhängenden Unterlagen (vgl. Nr. 6) fünf Jahre nach Vorlage des Verwendungsnachweises aufzubewahren, sofern nicht nach steuerrechtlichen oder anderen Vorschriften eine längere Aufbewahrungsfrist bestimmt ist. Zur Aufbewahrung können auch Bild- oder Datenträger verwendet werden. Das Aufnahme- und Wiedergabeverfahren muss den Grundsätzen ordnungsmäßiger Buchführung oder einer in der öffentlichen Verwaltung allgemein zugelassenen Regelung entsprechen.</w:t>
      </w:r>
    </w:p>
    <w:p w:rsidR="001B5B34" w:rsidRDefault="001B5B34" w:rsidP="001B5B34">
      <w:pPr>
        <w:pStyle w:val="Default"/>
        <w:jc w:val="both"/>
        <w:rPr>
          <w:sz w:val="22"/>
          <w:szCs w:val="22"/>
        </w:rPr>
      </w:pPr>
    </w:p>
    <w:p w:rsidR="001B5B34" w:rsidRDefault="001B5B34" w:rsidP="001B5B34">
      <w:pPr>
        <w:pStyle w:val="Default"/>
        <w:jc w:val="both"/>
        <w:rPr>
          <w:sz w:val="22"/>
          <w:szCs w:val="22"/>
        </w:rPr>
      </w:pPr>
      <w:r>
        <w:rPr>
          <w:b/>
          <w:bCs/>
          <w:sz w:val="22"/>
          <w:szCs w:val="22"/>
        </w:rPr>
        <w:t xml:space="preserve">6 Prüfung der Verwendung </w:t>
      </w:r>
    </w:p>
    <w:p w:rsidR="001B5B34" w:rsidRDefault="001B5B34" w:rsidP="001B5B34">
      <w:pPr>
        <w:rPr>
          <w:szCs w:val="22"/>
        </w:rPr>
      </w:pPr>
      <w:r>
        <w:rPr>
          <w:szCs w:val="22"/>
        </w:rPr>
        <w:t xml:space="preserve">Die Bewilligungsbehörde ist berechtigt, Bücher, Belege und sonstige Geschäftsunterlagen anzufordern sowie die Verwendung der Zuwendung durch örtliche Erhebungen zu prüfen oder durch Beauftragte prüfen zu lassen. Der Zuwendungsempfänger hat die erforderlichen Unterlagen </w:t>
      </w:r>
      <w:r w:rsidRPr="00755C66">
        <w:rPr>
          <w:szCs w:val="22"/>
        </w:rPr>
        <w:t xml:space="preserve">bereitzuhalten und die notwendigen Auskünfte zu erteilen. </w:t>
      </w:r>
      <w:r w:rsidRPr="00247D16">
        <w:rPr>
          <w:szCs w:val="22"/>
        </w:rPr>
        <w:t>Die Prüfungsrechte des Thüringer Rechnungshofes (§ 91 ThürLHO) bleiben davon unberührt.</w:t>
      </w:r>
    </w:p>
    <w:p w:rsidR="001B5B34" w:rsidRPr="00755C66" w:rsidRDefault="001B5B34" w:rsidP="001B5B34">
      <w:pPr>
        <w:rPr>
          <w:szCs w:val="22"/>
        </w:rPr>
      </w:pPr>
    </w:p>
    <w:p w:rsidR="001B5B34" w:rsidRPr="00755C66" w:rsidRDefault="001B5B34" w:rsidP="001B5B34">
      <w:pPr>
        <w:rPr>
          <w:szCs w:val="22"/>
        </w:rPr>
      </w:pPr>
      <w:r>
        <w:rPr>
          <w:b/>
          <w:bCs/>
          <w:szCs w:val="22"/>
        </w:rPr>
        <w:t>7</w:t>
      </w:r>
      <w:r w:rsidRPr="00755C66">
        <w:rPr>
          <w:b/>
          <w:bCs/>
          <w:szCs w:val="22"/>
        </w:rPr>
        <w:t xml:space="preserve"> Erstattung der Zuwendung, Verzinsung </w:t>
      </w:r>
    </w:p>
    <w:p w:rsidR="001B5B34" w:rsidRDefault="001B5B34" w:rsidP="001B5B34">
      <w:pPr>
        <w:rPr>
          <w:szCs w:val="22"/>
        </w:rPr>
      </w:pPr>
      <w:r>
        <w:rPr>
          <w:b/>
          <w:bCs/>
          <w:szCs w:val="22"/>
        </w:rPr>
        <w:t>7</w:t>
      </w:r>
      <w:r w:rsidRPr="00755C66">
        <w:rPr>
          <w:b/>
          <w:bCs/>
          <w:szCs w:val="22"/>
        </w:rPr>
        <w:t xml:space="preserve">.1 </w:t>
      </w:r>
      <w:r w:rsidRPr="00755C66">
        <w:rPr>
          <w:szCs w:val="22"/>
        </w:rPr>
        <w:t xml:space="preserve">Die Zuwendung ist zu erstatten (§ 49a ThürVwVfG), soweit ein Zuwendungsbescheid nach Verwaltungsverfahrensrecht (insbesondere §§ 48, 49 ThürVwVfG) oder anderen Rechtsvorschriften mit Wirkung für die Vergangenheit zurückgenommen oder widerrufen oder sonst unwirksam wird. </w:t>
      </w:r>
    </w:p>
    <w:p w:rsidR="001B5B34" w:rsidRPr="00755C66" w:rsidRDefault="001B5B34" w:rsidP="001B5B34">
      <w:pPr>
        <w:rPr>
          <w:szCs w:val="22"/>
        </w:rPr>
      </w:pPr>
    </w:p>
    <w:p w:rsidR="001B5B34" w:rsidRDefault="001B5B34" w:rsidP="001B5B34">
      <w:pPr>
        <w:rPr>
          <w:szCs w:val="22"/>
        </w:rPr>
      </w:pPr>
      <w:r>
        <w:rPr>
          <w:b/>
          <w:bCs/>
          <w:szCs w:val="22"/>
        </w:rPr>
        <w:t>7</w:t>
      </w:r>
      <w:r w:rsidRPr="00755C66">
        <w:rPr>
          <w:b/>
          <w:bCs/>
          <w:szCs w:val="22"/>
        </w:rPr>
        <w:t xml:space="preserve">.2 </w:t>
      </w:r>
      <w:r w:rsidRPr="00755C66">
        <w:rPr>
          <w:szCs w:val="22"/>
        </w:rPr>
        <w:t xml:space="preserve">Nr. </w:t>
      </w:r>
      <w:r>
        <w:rPr>
          <w:szCs w:val="22"/>
        </w:rPr>
        <w:t>5</w:t>
      </w:r>
      <w:r w:rsidRPr="00755C66">
        <w:rPr>
          <w:szCs w:val="22"/>
        </w:rPr>
        <w:t xml:space="preserve">.1 gilt insbesondere, wenn </w:t>
      </w:r>
    </w:p>
    <w:p w:rsidR="001B5B34" w:rsidRPr="00755C66" w:rsidRDefault="001B5B34" w:rsidP="001B5B34">
      <w:pPr>
        <w:rPr>
          <w:szCs w:val="22"/>
        </w:rPr>
      </w:pPr>
    </w:p>
    <w:p w:rsidR="001B5B34" w:rsidRDefault="001B5B34" w:rsidP="001B5B34">
      <w:pPr>
        <w:rPr>
          <w:szCs w:val="22"/>
        </w:rPr>
      </w:pPr>
      <w:r>
        <w:rPr>
          <w:b/>
          <w:bCs/>
          <w:szCs w:val="22"/>
        </w:rPr>
        <w:t>7</w:t>
      </w:r>
      <w:r w:rsidRPr="00755C66">
        <w:rPr>
          <w:b/>
          <w:bCs/>
          <w:szCs w:val="22"/>
        </w:rPr>
        <w:t xml:space="preserve">.2.1 </w:t>
      </w:r>
      <w:r w:rsidRPr="00755C66">
        <w:rPr>
          <w:szCs w:val="22"/>
        </w:rPr>
        <w:t xml:space="preserve">die Zuwendung durch unrichtige oder unvollständige Angaben erwirkt worden ist, </w:t>
      </w:r>
    </w:p>
    <w:p w:rsidR="001B5B34" w:rsidRPr="00755C66" w:rsidRDefault="001B5B34" w:rsidP="001B5B34">
      <w:pPr>
        <w:rPr>
          <w:szCs w:val="22"/>
        </w:rPr>
      </w:pPr>
    </w:p>
    <w:p w:rsidR="001B5B34" w:rsidRDefault="001B5B34" w:rsidP="001B5B34">
      <w:pPr>
        <w:rPr>
          <w:szCs w:val="22"/>
        </w:rPr>
      </w:pPr>
      <w:r>
        <w:rPr>
          <w:b/>
          <w:bCs/>
          <w:szCs w:val="22"/>
        </w:rPr>
        <w:t>7</w:t>
      </w:r>
      <w:r w:rsidRPr="00755C66">
        <w:rPr>
          <w:b/>
          <w:bCs/>
          <w:szCs w:val="22"/>
        </w:rPr>
        <w:t xml:space="preserve">.2.2 </w:t>
      </w:r>
      <w:r w:rsidRPr="00755C66">
        <w:rPr>
          <w:szCs w:val="22"/>
        </w:rPr>
        <w:t xml:space="preserve">die Zuwendung nicht oder nicht mehr für den vorgesehenen Zweck verwendet wird, </w:t>
      </w:r>
    </w:p>
    <w:p w:rsidR="001B5B34" w:rsidRPr="00755C66" w:rsidRDefault="001B5B34" w:rsidP="001B5B34">
      <w:pPr>
        <w:rPr>
          <w:szCs w:val="22"/>
        </w:rPr>
      </w:pPr>
    </w:p>
    <w:p w:rsidR="001B5B34" w:rsidRDefault="001B5B34" w:rsidP="001B5B34">
      <w:pPr>
        <w:rPr>
          <w:szCs w:val="22"/>
        </w:rPr>
      </w:pPr>
      <w:r>
        <w:rPr>
          <w:b/>
          <w:bCs/>
          <w:szCs w:val="22"/>
        </w:rPr>
        <w:t>7</w:t>
      </w:r>
      <w:r w:rsidRPr="00755C66">
        <w:rPr>
          <w:b/>
          <w:bCs/>
          <w:szCs w:val="22"/>
        </w:rPr>
        <w:t xml:space="preserve">.2.3 </w:t>
      </w:r>
      <w:r w:rsidRPr="00755C66">
        <w:rPr>
          <w:szCs w:val="22"/>
        </w:rPr>
        <w:t xml:space="preserve">eine auflösende Bedingung eingetreten ist. </w:t>
      </w:r>
    </w:p>
    <w:p w:rsidR="001B5B34" w:rsidRPr="00755C66" w:rsidRDefault="001B5B34" w:rsidP="001B5B34">
      <w:pPr>
        <w:rPr>
          <w:szCs w:val="22"/>
        </w:rPr>
      </w:pPr>
    </w:p>
    <w:p w:rsidR="001B5B34" w:rsidRDefault="001B5B34" w:rsidP="001B5B34">
      <w:pPr>
        <w:rPr>
          <w:szCs w:val="22"/>
        </w:rPr>
      </w:pPr>
      <w:r>
        <w:rPr>
          <w:b/>
          <w:bCs/>
          <w:szCs w:val="22"/>
        </w:rPr>
        <w:t>7</w:t>
      </w:r>
      <w:r w:rsidRPr="00755C66">
        <w:rPr>
          <w:b/>
          <w:bCs/>
          <w:szCs w:val="22"/>
        </w:rPr>
        <w:t xml:space="preserve">.3 </w:t>
      </w:r>
      <w:r w:rsidRPr="00755C66">
        <w:rPr>
          <w:szCs w:val="22"/>
        </w:rPr>
        <w:t xml:space="preserve">Ein Widerruf mit Wirkung für die Vergangenheit kann auch in Betracht kommen, soweit der Zuwendungsempfänger die Zuwendung nicht zur Erfüllung des Zuwendungszwecks verwendet oder Auflagen nicht oder nicht innerhalb einer gesetzten Frist erfüllt, insbesondere den vorgeschriebenen Verwendungsnachweis nicht rechtzeitig vorlegt sowie Mitteilungspflichten (Nr. </w:t>
      </w:r>
      <w:r>
        <w:rPr>
          <w:szCs w:val="22"/>
        </w:rPr>
        <w:t>2</w:t>
      </w:r>
      <w:r w:rsidRPr="00755C66">
        <w:rPr>
          <w:szCs w:val="22"/>
        </w:rPr>
        <w:t xml:space="preserve">) nicht rechtzeitig nachkommt. </w:t>
      </w:r>
    </w:p>
    <w:p w:rsidR="001B5B34" w:rsidRPr="00755C66" w:rsidRDefault="001B5B34" w:rsidP="001B5B34">
      <w:pPr>
        <w:rPr>
          <w:szCs w:val="22"/>
        </w:rPr>
      </w:pPr>
    </w:p>
    <w:p w:rsidR="001B5B34" w:rsidRDefault="001B5B34" w:rsidP="001B5B34">
      <w:pPr>
        <w:rPr>
          <w:szCs w:val="22"/>
        </w:rPr>
      </w:pPr>
      <w:r>
        <w:rPr>
          <w:b/>
          <w:bCs/>
          <w:szCs w:val="22"/>
        </w:rPr>
        <w:t>7</w:t>
      </w:r>
      <w:r w:rsidRPr="00755C66">
        <w:rPr>
          <w:b/>
          <w:bCs/>
          <w:szCs w:val="22"/>
        </w:rPr>
        <w:t xml:space="preserve">.4 </w:t>
      </w:r>
      <w:r w:rsidRPr="00755C66">
        <w:rPr>
          <w:szCs w:val="22"/>
        </w:rPr>
        <w:t xml:space="preserve">Der Erstattungsanspruch ist nach Maßgabe des § 49a Abs. 3 ThürVwVfG zu verzinsen. </w:t>
      </w:r>
    </w:p>
    <w:p w:rsidR="001B5B34" w:rsidRDefault="001B5B34" w:rsidP="001B5B34">
      <w:pPr>
        <w:rPr>
          <w:szCs w:val="22"/>
        </w:rPr>
      </w:pPr>
    </w:p>
    <w:p w:rsidR="001B5B34" w:rsidRPr="00C54724" w:rsidRDefault="001B5B34" w:rsidP="001B5B34">
      <w:r w:rsidRPr="002274DD">
        <w:rPr>
          <w:b/>
          <w:szCs w:val="22"/>
        </w:rPr>
        <w:t>7.5</w:t>
      </w:r>
      <w:r w:rsidRPr="002274DD">
        <w:rPr>
          <w:szCs w:val="22"/>
        </w:rPr>
        <w:t xml:space="preserve"> Werden Zuwendungen nicht innerhalb von sechs Wochen nach Ende des Bewilligungszeitraumes verwendet und wird der Zuwendungsbescheid nicht zurückgenommen oder widerrufen, so können für die Zeit von der Auszahlung bis zur zweckentsprechenden Verwendung ebenfalls Zinsen gem. § 49a Abs. 4 ThürVwVfG verlangt werden.</w:t>
      </w:r>
    </w:p>
    <w:p w:rsidR="001B5B34" w:rsidRDefault="001B5B34"/>
    <w:sectPr w:rsidR="001B5B34">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14AD" w:rsidRDefault="005A14AD" w:rsidP="005A14AD">
      <w:r>
        <w:separator/>
      </w:r>
    </w:p>
  </w:endnote>
  <w:endnote w:type="continuationSeparator" w:id="0">
    <w:p w:rsidR="005A14AD" w:rsidRDefault="005A14AD" w:rsidP="005A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ymbol"/>
    <w:panose1 w:val="05010000000000000000"/>
    <w:charset w:val="01"/>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14AD" w:rsidRDefault="005A14AD" w:rsidP="005A14AD">
      <w:r>
        <w:separator/>
      </w:r>
    </w:p>
  </w:footnote>
  <w:footnote w:type="continuationSeparator" w:id="0">
    <w:p w:rsidR="005A14AD" w:rsidRDefault="005A14AD" w:rsidP="005A1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4AD" w:rsidRPr="001B5B34" w:rsidRDefault="005A14AD" w:rsidP="005A14AD">
    <w:pPr>
      <w:pStyle w:val="Kopfzeile"/>
      <w:jc w:val="center"/>
      <w:rPr>
        <w:sz w:val="20"/>
        <w:szCs w:val="32"/>
      </w:rPr>
    </w:pPr>
    <w:r w:rsidRPr="001B5B34">
      <w:rPr>
        <w:szCs w:val="32"/>
      </w:rPr>
      <w:t>Lesefassung</w:t>
    </w:r>
  </w:p>
  <w:p w:rsidR="001B5B34" w:rsidRPr="001B5B34" w:rsidRDefault="001B5B34" w:rsidP="001B5B34">
    <w:pPr>
      <w:pStyle w:val="Kopfzeile"/>
      <w:jc w:val="left"/>
      <w:rPr>
        <w:szCs w:val="3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B34" w:rsidRDefault="001B5B34" w:rsidP="001B5B34">
    <w:pPr>
      <w:pStyle w:val="Kopfzeile"/>
      <w:jc w:val="center"/>
    </w:pPr>
    <w:r>
      <w:t>Lesefassung</w:t>
    </w:r>
  </w:p>
  <w:p w:rsidR="00DF6674" w:rsidRDefault="001B5B34">
    <w:pPr>
      <w:pStyle w:val="Kopfzeile"/>
    </w:pPr>
    <w:r>
      <w:t>Anlage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3759C"/>
    <w:multiLevelType w:val="hybridMultilevel"/>
    <w:tmpl w:val="7F8EF12A"/>
    <w:lvl w:ilvl="0" w:tplc="F3E891D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3C0A8B"/>
    <w:multiLevelType w:val="multilevel"/>
    <w:tmpl w:val="460A3C6A"/>
    <w:lvl w:ilvl="0">
      <w:start w:val="1"/>
      <w:numFmt w:val="bullet"/>
      <w:lvlText w:val=""/>
      <w:lvlJc w:val="left"/>
      <w:pPr>
        <w:tabs>
          <w:tab w:val="num" w:pos="861"/>
        </w:tabs>
        <w:ind w:left="861" w:hanging="360"/>
      </w:pPr>
      <w:rPr>
        <w:rFonts w:ascii="Symbol" w:hAnsi="Symbol" w:hint="default"/>
      </w:rPr>
    </w:lvl>
    <w:lvl w:ilvl="1">
      <w:start w:val="1"/>
      <w:numFmt w:val="bullet"/>
      <w:lvlText w:val="◦"/>
      <w:lvlJc w:val="left"/>
      <w:pPr>
        <w:tabs>
          <w:tab w:val="num" w:pos="1221"/>
        </w:tabs>
        <w:ind w:left="1221" w:hanging="360"/>
      </w:pPr>
      <w:rPr>
        <w:rFonts w:ascii="OpenSymbol" w:hAnsi="OpenSymbol" w:cs="OpenSymbol" w:hint="default"/>
      </w:rPr>
    </w:lvl>
    <w:lvl w:ilvl="2">
      <w:start w:val="1"/>
      <w:numFmt w:val="bullet"/>
      <w:lvlText w:val="▪"/>
      <w:lvlJc w:val="left"/>
      <w:pPr>
        <w:tabs>
          <w:tab w:val="num" w:pos="1581"/>
        </w:tabs>
        <w:ind w:left="1581" w:hanging="360"/>
      </w:pPr>
      <w:rPr>
        <w:rFonts w:ascii="OpenSymbol" w:hAnsi="OpenSymbol" w:cs="OpenSymbol" w:hint="default"/>
      </w:rPr>
    </w:lvl>
    <w:lvl w:ilvl="3">
      <w:start w:val="1"/>
      <w:numFmt w:val="bullet"/>
      <w:lvlText w:val=""/>
      <w:lvlJc w:val="left"/>
      <w:pPr>
        <w:tabs>
          <w:tab w:val="num" w:pos="1941"/>
        </w:tabs>
        <w:ind w:left="1941" w:hanging="360"/>
      </w:pPr>
      <w:rPr>
        <w:rFonts w:ascii="Symbol" w:hAnsi="Symbol" w:cs="Symbol" w:hint="default"/>
      </w:rPr>
    </w:lvl>
    <w:lvl w:ilvl="4">
      <w:start w:val="1"/>
      <w:numFmt w:val="bullet"/>
      <w:lvlText w:val="◦"/>
      <w:lvlJc w:val="left"/>
      <w:pPr>
        <w:tabs>
          <w:tab w:val="num" w:pos="2301"/>
        </w:tabs>
        <w:ind w:left="2301" w:hanging="360"/>
      </w:pPr>
      <w:rPr>
        <w:rFonts w:ascii="OpenSymbol" w:hAnsi="OpenSymbol" w:cs="OpenSymbol" w:hint="default"/>
      </w:rPr>
    </w:lvl>
    <w:lvl w:ilvl="5">
      <w:start w:val="1"/>
      <w:numFmt w:val="bullet"/>
      <w:lvlText w:val="▪"/>
      <w:lvlJc w:val="left"/>
      <w:pPr>
        <w:tabs>
          <w:tab w:val="num" w:pos="2661"/>
        </w:tabs>
        <w:ind w:left="2661" w:hanging="360"/>
      </w:pPr>
      <w:rPr>
        <w:rFonts w:ascii="OpenSymbol" w:hAnsi="OpenSymbol" w:cs="OpenSymbol" w:hint="default"/>
      </w:rPr>
    </w:lvl>
    <w:lvl w:ilvl="6">
      <w:start w:val="1"/>
      <w:numFmt w:val="bullet"/>
      <w:lvlText w:val=""/>
      <w:lvlJc w:val="left"/>
      <w:pPr>
        <w:tabs>
          <w:tab w:val="num" w:pos="3021"/>
        </w:tabs>
        <w:ind w:left="3021" w:hanging="360"/>
      </w:pPr>
      <w:rPr>
        <w:rFonts w:ascii="Symbol" w:hAnsi="Symbol" w:cs="Symbol" w:hint="default"/>
      </w:rPr>
    </w:lvl>
    <w:lvl w:ilvl="7">
      <w:start w:val="1"/>
      <w:numFmt w:val="bullet"/>
      <w:lvlText w:val="◦"/>
      <w:lvlJc w:val="left"/>
      <w:pPr>
        <w:tabs>
          <w:tab w:val="num" w:pos="3381"/>
        </w:tabs>
        <w:ind w:left="3381" w:hanging="360"/>
      </w:pPr>
      <w:rPr>
        <w:rFonts w:ascii="OpenSymbol" w:hAnsi="OpenSymbol" w:cs="OpenSymbol" w:hint="default"/>
      </w:rPr>
    </w:lvl>
    <w:lvl w:ilvl="8">
      <w:start w:val="1"/>
      <w:numFmt w:val="bullet"/>
      <w:lvlText w:val="▪"/>
      <w:lvlJc w:val="left"/>
      <w:pPr>
        <w:tabs>
          <w:tab w:val="num" w:pos="3741"/>
        </w:tabs>
        <w:ind w:left="3741" w:hanging="360"/>
      </w:pPr>
      <w:rPr>
        <w:rFonts w:ascii="OpenSymbol" w:hAnsi="OpenSymbol" w:cs="Open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AD"/>
    <w:rsid w:val="001B5B34"/>
    <w:rsid w:val="001F6A45"/>
    <w:rsid w:val="005A14AD"/>
    <w:rsid w:val="00827BBA"/>
    <w:rsid w:val="00866DC1"/>
    <w:rsid w:val="008D6734"/>
    <w:rsid w:val="00AB55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785AE"/>
  <w15:chartTrackingRefBased/>
  <w15:docId w15:val="{BCA8A180-E523-4891-BC8D-DC0ED180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A14AD"/>
    <w:pPr>
      <w:spacing w:after="0" w:line="240" w:lineRule="auto"/>
      <w:jc w:val="both"/>
    </w:pPr>
    <w:rPr>
      <w:rFonts w:ascii="Arial" w:eastAsia="Times New Roman" w:hAnsi="Arial" w:cs="Arial"/>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5A14AD"/>
    <w:pPr>
      <w:spacing w:after="0" w:line="240" w:lineRule="auto"/>
    </w:pPr>
    <w:rPr>
      <w:rFonts w:ascii="Calibri" w:eastAsia="Calibri" w:hAnsi="Calibri" w:cs="Times New Roman"/>
    </w:rPr>
  </w:style>
  <w:style w:type="paragraph" w:styleId="Listenabsatz">
    <w:name w:val="List Paragraph"/>
    <w:basedOn w:val="Standard"/>
    <w:uiPriority w:val="34"/>
    <w:qFormat/>
    <w:rsid w:val="005A14AD"/>
    <w:pPr>
      <w:ind w:left="720"/>
      <w:contextualSpacing/>
    </w:pPr>
    <w:rPr>
      <w:rFonts w:eastAsia="Cambria" w:cs="Times New Roman"/>
      <w:lang w:eastAsia="en-US"/>
    </w:rPr>
  </w:style>
  <w:style w:type="paragraph" w:styleId="Kopfzeile">
    <w:name w:val="header"/>
    <w:basedOn w:val="Standard"/>
    <w:link w:val="KopfzeileZchn"/>
    <w:uiPriority w:val="99"/>
    <w:unhideWhenUsed/>
    <w:rsid w:val="005A14AD"/>
    <w:pPr>
      <w:tabs>
        <w:tab w:val="center" w:pos="4536"/>
        <w:tab w:val="right" w:pos="9072"/>
      </w:tabs>
    </w:pPr>
  </w:style>
  <w:style w:type="character" w:customStyle="1" w:styleId="KopfzeileZchn">
    <w:name w:val="Kopfzeile Zchn"/>
    <w:basedOn w:val="Absatz-Standardschriftart"/>
    <w:link w:val="Kopfzeile"/>
    <w:uiPriority w:val="99"/>
    <w:rsid w:val="005A14AD"/>
    <w:rPr>
      <w:rFonts w:ascii="Arial" w:eastAsia="Times New Roman" w:hAnsi="Arial" w:cs="Arial"/>
      <w:szCs w:val="20"/>
      <w:lang w:eastAsia="de-DE"/>
    </w:rPr>
  </w:style>
  <w:style w:type="paragraph" w:styleId="Fuzeile">
    <w:name w:val="footer"/>
    <w:basedOn w:val="Standard"/>
    <w:link w:val="FuzeileZchn"/>
    <w:uiPriority w:val="99"/>
    <w:unhideWhenUsed/>
    <w:rsid w:val="005A14AD"/>
    <w:pPr>
      <w:tabs>
        <w:tab w:val="center" w:pos="4536"/>
        <w:tab w:val="right" w:pos="9072"/>
      </w:tabs>
    </w:pPr>
  </w:style>
  <w:style w:type="character" w:customStyle="1" w:styleId="FuzeileZchn">
    <w:name w:val="Fußzeile Zchn"/>
    <w:basedOn w:val="Absatz-Standardschriftart"/>
    <w:link w:val="Fuzeile"/>
    <w:uiPriority w:val="99"/>
    <w:rsid w:val="005A14AD"/>
    <w:rPr>
      <w:rFonts w:ascii="Arial" w:eastAsia="Times New Roman" w:hAnsi="Arial" w:cs="Arial"/>
      <w:szCs w:val="20"/>
      <w:lang w:eastAsia="de-DE"/>
    </w:rPr>
  </w:style>
  <w:style w:type="paragraph" w:customStyle="1" w:styleId="Default">
    <w:name w:val="Default"/>
    <w:rsid w:val="001B5B34"/>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B56C-08F0-457D-B49C-F5C457D40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2009</Words>
  <Characters>12660</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TMUEN</Company>
  <LinksUpToDate>false</LinksUpToDate>
  <CharactersWithSpaces>14640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TMUEN Kuhlmann-Otto, Elke</dc:creator>
  <cp:keywords/>
  <dc:description/>
  <cp:lastModifiedBy>TMUEN Rißland, Pauline</cp:lastModifiedBy>
  <cp:revision>2</cp:revision>
  <dcterms:created xsi:type="dcterms:W3CDTF">2024-01-23T16:59:00Z</dcterms:created>
  <dcterms:modified xsi:type="dcterms:W3CDTF">2024-01-24T09:42:00Z</dcterms:modified>
</cp:coreProperties>
</file>