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95E" w:rsidRDefault="00FE395E">
      <w:pPr>
        <w:jc w:val="center"/>
        <w:rPr>
          <w:b/>
        </w:rPr>
      </w:pPr>
      <w:r>
        <w:rPr>
          <w:b/>
        </w:rPr>
        <w:t>MUSTERSATZUNG FÜR FISCHEREIGENOSSENSCHAFTEN</w:t>
      </w:r>
    </w:p>
    <w:p w:rsidR="00FE395E" w:rsidRDefault="00FE395E">
      <w:pPr>
        <w:jc w:val="center"/>
        <w:rPr>
          <w:b/>
        </w:rPr>
      </w:pPr>
    </w:p>
    <w:p w:rsidR="00FE395E" w:rsidRDefault="007D07CD">
      <w:pPr>
        <w:jc w:val="center"/>
        <w:rPr>
          <w:b/>
        </w:rPr>
      </w:pPr>
      <w:r>
        <w:rPr>
          <w:b/>
        </w:rPr>
        <w:t>g</w:t>
      </w:r>
      <w:r w:rsidR="00FE395E">
        <w:rPr>
          <w:b/>
        </w:rPr>
        <w:t>emäß § 22 (4) Thüringer Fischereigesetz (ThürFischG)</w:t>
      </w:r>
    </w:p>
    <w:p w:rsidR="00FE395E" w:rsidRDefault="00FE395E">
      <w:pPr>
        <w:jc w:val="center"/>
        <w:rPr>
          <w:b/>
        </w:rPr>
      </w:pPr>
    </w:p>
    <w:p w:rsidR="00FE395E" w:rsidRDefault="00FE395E">
      <w:pPr>
        <w:jc w:val="both"/>
        <w:rPr>
          <w:b/>
        </w:rPr>
      </w:pPr>
    </w:p>
    <w:p w:rsidR="00FE395E" w:rsidRDefault="00FE395E">
      <w:pPr>
        <w:jc w:val="both"/>
      </w:pPr>
      <w:r>
        <w:t>Satzung der Fischereigenossenschaft ..............................................................................................</w:t>
      </w:r>
    </w:p>
    <w:p w:rsidR="00FE395E" w:rsidRDefault="00FE395E">
      <w:pPr>
        <w:jc w:val="both"/>
      </w:pPr>
    </w:p>
    <w:p w:rsidR="00FE395E" w:rsidRDefault="00FE395E">
      <w:pPr>
        <w:jc w:val="both"/>
      </w:pPr>
      <w:r>
        <w:t>Die Versammlung der Mitglieder der Fischereigenossenschaft des gemeinschaftlichen Fischere</w:t>
      </w:r>
      <w:r>
        <w:t>i</w:t>
      </w:r>
      <w:r>
        <w:t>b</w:t>
      </w:r>
      <w:r>
        <w:t>e</w:t>
      </w:r>
      <w:r>
        <w:t>zirkes ................................................................ hat am ............................................................ folgende Satzung beschlossen:</w:t>
      </w:r>
    </w:p>
    <w:p w:rsidR="00FE395E" w:rsidRDefault="00FE395E">
      <w:pPr>
        <w:jc w:val="both"/>
      </w:pPr>
    </w:p>
    <w:p w:rsidR="00FE395E" w:rsidRDefault="00FE395E">
      <w:pPr>
        <w:jc w:val="both"/>
      </w:pPr>
    </w:p>
    <w:p w:rsidR="00FE395E" w:rsidRDefault="00FE395E">
      <w:pPr>
        <w:jc w:val="center"/>
      </w:pPr>
      <w:r>
        <w:rPr>
          <w:b/>
        </w:rPr>
        <w:t>§ 1</w:t>
      </w:r>
    </w:p>
    <w:p w:rsidR="00FE395E" w:rsidRDefault="00FE395E">
      <w:pPr>
        <w:jc w:val="center"/>
        <w:rPr>
          <w:b/>
        </w:rPr>
      </w:pPr>
      <w:r>
        <w:rPr>
          <w:b/>
        </w:rPr>
        <w:t>Name und Sitz</w:t>
      </w:r>
    </w:p>
    <w:p w:rsidR="00FE395E" w:rsidRDefault="00FE395E">
      <w:pPr>
        <w:jc w:val="both"/>
        <w:rPr>
          <w:b/>
        </w:rPr>
      </w:pPr>
    </w:p>
    <w:p w:rsidR="00FE395E" w:rsidRDefault="00FE395E">
      <w:pPr>
        <w:jc w:val="both"/>
      </w:pPr>
      <w:r>
        <w:t>Die Genossenschaft führt den Namen „Fischereigenossenschaft..................................................“. Sie hat ihren Sitz in .......................................................</w:t>
      </w:r>
    </w:p>
    <w:p w:rsidR="00FE395E" w:rsidRDefault="00FE395E">
      <w:pPr>
        <w:jc w:val="both"/>
      </w:pPr>
    </w:p>
    <w:p w:rsidR="00FE395E" w:rsidRDefault="00FE395E">
      <w:pPr>
        <w:jc w:val="both"/>
      </w:pPr>
    </w:p>
    <w:p w:rsidR="00FE395E" w:rsidRDefault="00FE395E">
      <w:pPr>
        <w:jc w:val="center"/>
        <w:rPr>
          <w:b/>
        </w:rPr>
      </w:pPr>
      <w:r>
        <w:rPr>
          <w:b/>
        </w:rPr>
        <w:t>§ 2</w:t>
      </w:r>
    </w:p>
    <w:p w:rsidR="00FE395E" w:rsidRDefault="00FE395E">
      <w:pPr>
        <w:jc w:val="center"/>
        <w:rPr>
          <w:b/>
        </w:rPr>
      </w:pPr>
      <w:r>
        <w:rPr>
          <w:b/>
        </w:rPr>
        <w:t>Fischereifläche der Genossenschaft</w:t>
      </w:r>
    </w:p>
    <w:p w:rsidR="00FE395E" w:rsidRDefault="00FE395E">
      <w:pPr>
        <w:jc w:val="both"/>
      </w:pPr>
    </w:p>
    <w:p w:rsidR="00FE395E" w:rsidRDefault="00FE395E">
      <w:pPr>
        <w:jc w:val="both"/>
      </w:pPr>
      <w:r>
        <w:t>Die Genossenschaft umfasst die Fischereiberechtigten in dem gemeinschaftlichen Fischereib</w:t>
      </w:r>
      <w:r>
        <w:t>e</w:t>
      </w:r>
      <w:r>
        <w:t>zirk der Gemeinde/der kreisfreien Stadt .............................................. an folgenden fließe</w:t>
      </w:r>
      <w:r>
        <w:t>n</w:t>
      </w:r>
      <w:r>
        <w:t>den/stehenden Gewässern:</w:t>
      </w:r>
    </w:p>
    <w:p w:rsidR="00FE395E" w:rsidRDefault="00FE395E">
      <w:pPr>
        <w:jc w:val="both"/>
      </w:pPr>
    </w:p>
    <w:tbl>
      <w:tblPr>
        <w:tblW w:w="0" w:type="auto"/>
        <w:tblLayout w:type="fixed"/>
        <w:tblCellMar>
          <w:left w:w="70" w:type="dxa"/>
          <w:right w:w="70" w:type="dxa"/>
        </w:tblCellMar>
        <w:tblLook w:val="0000" w:firstRow="0" w:lastRow="0" w:firstColumn="0" w:lastColumn="0" w:noHBand="0" w:noVBand="0"/>
      </w:tblPr>
      <w:tblGrid>
        <w:gridCol w:w="4747"/>
        <w:gridCol w:w="4747"/>
      </w:tblGrid>
      <w:tr w:rsidR="00FE395E">
        <w:tblPrEx>
          <w:tblCellMar>
            <w:top w:w="0" w:type="dxa"/>
            <w:bottom w:w="0" w:type="dxa"/>
          </w:tblCellMar>
        </w:tblPrEx>
        <w:tc>
          <w:tcPr>
            <w:tcW w:w="4747" w:type="dxa"/>
          </w:tcPr>
          <w:p w:rsidR="00FE395E" w:rsidRDefault="00FE395E">
            <w:pPr>
              <w:jc w:val="both"/>
            </w:pPr>
            <w:r>
              <w:t>Name des Gewässers:</w:t>
            </w:r>
          </w:p>
          <w:p w:rsidR="00FE395E" w:rsidRDefault="00FE395E">
            <w:pPr>
              <w:jc w:val="both"/>
            </w:pPr>
          </w:p>
          <w:p w:rsidR="00FE395E" w:rsidRDefault="00FE395E">
            <w:pPr>
              <w:jc w:val="both"/>
            </w:pPr>
            <w:r>
              <w:t>...................................................................</w:t>
            </w:r>
          </w:p>
        </w:tc>
        <w:tc>
          <w:tcPr>
            <w:tcW w:w="4747" w:type="dxa"/>
          </w:tcPr>
          <w:p w:rsidR="00FE395E" w:rsidRDefault="00FE395E">
            <w:pPr>
              <w:jc w:val="both"/>
            </w:pPr>
            <w:r>
              <w:t>Streckenbereich:</w:t>
            </w:r>
          </w:p>
          <w:p w:rsidR="00FE395E" w:rsidRDefault="00FE395E">
            <w:pPr>
              <w:jc w:val="both"/>
            </w:pPr>
          </w:p>
          <w:p w:rsidR="00FE395E" w:rsidRDefault="00FE395E">
            <w:pPr>
              <w:jc w:val="both"/>
            </w:pPr>
            <w:r>
              <w:t>.................................................................</w:t>
            </w:r>
          </w:p>
        </w:tc>
      </w:tr>
      <w:tr w:rsidR="00FE395E">
        <w:tblPrEx>
          <w:tblCellMar>
            <w:top w:w="0" w:type="dxa"/>
            <w:bottom w:w="0" w:type="dxa"/>
          </w:tblCellMar>
        </w:tblPrEx>
        <w:tc>
          <w:tcPr>
            <w:tcW w:w="4747" w:type="dxa"/>
          </w:tcPr>
          <w:p w:rsidR="00FE395E" w:rsidRDefault="00FE395E">
            <w:pPr>
              <w:jc w:val="both"/>
            </w:pPr>
            <w:r>
              <w:t>...................................................................</w:t>
            </w:r>
          </w:p>
        </w:tc>
        <w:tc>
          <w:tcPr>
            <w:tcW w:w="4747" w:type="dxa"/>
          </w:tcPr>
          <w:p w:rsidR="00FE395E" w:rsidRDefault="00FE395E">
            <w:pPr>
              <w:jc w:val="both"/>
            </w:pPr>
            <w:r>
              <w:t>..................................................................</w:t>
            </w:r>
          </w:p>
        </w:tc>
      </w:tr>
      <w:tr w:rsidR="00FE395E">
        <w:tblPrEx>
          <w:tblCellMar>
            <w:top w:w="0" w:type="dxa"/>
            <w:bottom w:w="0" w:type="dxa"/>
          </w:tblCellMar>
        </w:tblPrEx>
        <w:tc>
          <w:tcPr>
            <w:tcW w:w="4747" w:type="dxa"/>
          </w:tcPr>
          <w:p w:rsidR="00FE395E" w:rsidRDefault="00FE395E">
            <w:pPr>
              <w:jc w:val="both"/>
            </w:pPr>
            <w:r>
              <w:t>...................................................................</w:t>
            </w:r>
          </w:p>
        </w:tc>
        <w:tc>
          <w:tcPr>
            <w:tcW w:w="4747" w:type="dxa"/>
          </w:tcPr>
          <w:p w:rsidR="00FE395E" w:rsidRDefault="00FE395E">
            <w:pPr>
              <w:jc w:val="both"/>
            </w:pPr>
            <w:r>
              <w:t>..................................................................</w:t>
            </w:r>
          </w:p>
        </w:tc>
      </w:tr>
      <w:tr w:rsidR="00FE395E">
        <w:tblPrEx>
          <w:tblCellMar>
            <w:top w:w="0" w:type="dxa"/>
            <w:bottom w:w="0" w:type="dxa"/>
          </w:tblCellMar>
        </w:tblPrEx>
        <w:tc>
          <w:tcPr>
            <w:tcW w:w="4747" w:type="dxa"/>
          </w:tcPr>
          <w:p w:rsidR="00FE395E" w:rsidRDefault="00FE395E">
            <w:pPr>
              <w:jc w:val="both"/>
            </w:pPr>
            <w:r>
              <w:t>...................................................................</w:t>
            </w:r>
          </w:p>
        </w:tc>
        <w:tc>
          <w:tcPr>
            <w:tcW w:w="4747" w:type="dxa"/>
          </w:tcPr>
          <w:p w:rsidR="00FE395E" w:rsidRDefault="00FE395E">
            <w:pPr>
              <w:jc w:val="both"/>
            </w:pPr>
            <w:r>
              <w:t>..................................................................</w:t>
            </w:r>
          </w:p>
        </w:tc>
      </w:tr>
    </w:tbl>
    <w:p w:rsidR="00FE395E" w:rsidRDefault="00FE395E">
      <w:pPr>
        <w:jc w:val="both"/>
      </w:pPr>
    </w:p>
    <w:p w:rsidR="00FE395E" w:rsidRDefault="00FE395E">
      <w:pPr>
        <w:jc w:val="both"/>
      </w:pPr>
    </w:p>
    <w:p w:rsidR="00FE395E" w:rsidRDefault="00FE395E">
      <w:pPr>
        <w:jc w:val="center"/>
        <w:rPr>
          <w:b/>
        </w:rPr>
      </w:pPr>
      <w:r>
        <w:rPr>
          <w:b/>
        </w:rPr>
        <w:t>§ 3</w:t>
      </w:r>
    </w:p>
    <w:p w:rsidR="00FE395E" w:rsidRDefault="00FE395E">
      <w:pPr>
        <w:jc w:val="center"/>
        <w:rPr>
          <w:b/>
        </w:rPr>
      </w:pPr>
      <w:r>
        <w:rPr>
          <w:b/>
        </w:rPr>
        <w:t>Aufgaben der Fischereigenossenschaft</w:t>
      </w:r>
    </w:p>
    <w:p w:rsidR="00FE395E" w:rsidRDefault="00FE395E">
      <w:pPr>
        <w:jc w:val="both"/>
        <w:rPr>
          <w:b/>
        </w:rPr>
      </w:pPr>
    </w:p>
    <w:p w:rsidR="00FE395E" w:rsidRDefault="00FE395E">
      <w:pPr>
        <w:jc w:val="both"/>
      </w:pPr>
      <w:r>
        <w:t>Die Genossenschaft nimmt die ihren Mitgliedern aus den Fischereirechten zustehenden Befu</w:t>
      </w:r>
      <w:r>
        <w:t>g</w:t>
      </w:r>
      <w:r>
        <w:t>nisse sowie die ihnen nach geltendem Recht obliegenden Verpflichtungen unter Berücksicht</w:t>
      </w:r>
      <w:r>
        <w:t>i</w:t>
      </w:r>
      <w:r>
        <w:t>gung der Interessen der Mitglieder und allgemeiner Belange der Fischerei wahr. Ihr obliegt in</w:t>
      </w:r>
      <w:r>
        <w:t>s</w:t>
      </w:r>
      <w:r>
        <w:t>besondere der Abschluss von Fischereipachtverträgen und Fischereierlaubnisverträgen sowie die Erstellung und Erfüllung der Hegepläne.</w:t>
      </w:r>
    </w:p>
    <w:p w:rsidR="00FE395E" w:rsidRDefault="00FE395E">
      <w:pPr>
        <w:jc w:val="both"/>
      </w:pPr>
    </w:p>
    <w:p w:rsidR="00FE395E" w:rsidRDefault="00FE395E">
      <w:pPr>
        <w:jc w:val="both"/>
      </w:pPr>
    </w:p>
    <w:p w:rsidR="00FE395E" w:rsidRDefault="00FE395E">
      <w:pPr>
        <w:jc w:val="center"/>
        <w:rPr>
          <w:b/>
        </w:rPr>
      </w:pPr>
      <w:r>
        <w:rPr>
          <w:b/>
        </w:rPr>
        <w:t>§ 4</w:t>
      </w:r>
    </w:p>
    <w:p w:rsidR="00FE395E" w:rsidRDefault="00FE395E">
      <w:pPr>
        <w:jc w:val="center"/>
        <w:rPr>
          <w:b/>
        </w:rPr>
      </w:pPr>
      <w:r>
        <w:rPr>
          <w:b/>
        </w:rPr>
        <w:t>Mitglieder, Mitgliederverzeichnis, Stimmrecht</w:t>
      </w:r>
    </w:p>
    <w:p w:rsidR="00FE395E" w:rsidRDefault="00FE395E">
      <w:pPr>
        <w:jc w:val="both"/>
        <w:rPr>
          <w:b/>
        </w:rPr>
      </w:pPr>
    </w:p>
    <w:p w:rsidR="00FE395E" w:rsidRDefault="00FE395E">
      <w:pPr>
        <w:jc w:val="both"/>
      </w:pPr>
      <w:r>
        <w:t>(1) Mitglieder der Genossenschaft sind die Fischereiberechtigten des in § 2 beschriebenen g</w:t>
      </w:r>
      <w:r>
        <w:t>e</w:t>
      </w:r>
      <w:r>
        <w:t>mei</w:t>
      </w:r>
      <w:r>
        <w:t>n</w:t>
      </w:r>
      <w:r>
        <w:t>schaftlichen Fischereibezirks.</w:t>
      </w:r>
    </w:p>
    <w:p w:rsidR="00FE395E" w:rsidRDefault="00FE395E">
      <w:pPr>
        <w:jc w:val="both"/>
      </w:pPr>
    </w:p>
    <w:p w:rsidR="00FE395E" w:rsidRDefault="00FE395E">
      <w:pPr>
        <w:jc w:val="both"/>
      </w:pPr>
      <w:r>
        <w:lastRenderedPageBreak/>
        <w:t>(2) Die Genossenschaft führt ein Mitgliederverzeichnis (Genossenschaftskataster), aus dem die Mitglieder, ihr Anteil an den Nutzungen und Lasten nach dem Wert der einzelnen Fischereirec</w:t>
      </w:r>
      <w:r>
        <w:t>h</w:t>
      </w:r>
      <w:r>
        <w:t>te und Umfang des Stimmrechts der Mitglieder hervorgehen. Das Genossenschaftskataster ist for</w:t>
      </w:r>
      <w:r>
        <w:t>t</w:t>
      </w:r>
      <w:r>
        <w:t>zuführen und richtig zu erhalten. Das Genossenschaftskataster kann von den Mitgliedern bei dem Vorstand der Fischereigenossenschaft nach Absprache jederzeit eingesehen werden. Dem Fisch</w:t>
      </w:r>
      <w:r>
        <w:t>e</w:t>
      </w:r>
      <w:r>
        <w:t>reirecht an der kleinsten Gewässerfläche ist mindestens eine Stimme zuzuordnen; mehr als zwei Fünftel aller Stimmen dürfen auf ein Mitglied nicht entfallen. Steht ein Fischereirecht me</w:t>
      </w:r>
      <w:r>
        <w:t>h</w:t>
      </w:r>
      <w:r>
        <w:t>reren Personen gemeinsam oder einer Gemeinschaft mehrerer Personen zu, können die darauf entfalle</w:t>
      </w:r>
      <w:r>
        <w:t>n</w:t>
      </w:r>
      <w:r>
        <w:t>den Stimmen nur von einem Vertreter und nur einheitlich abgegeben werden.</w:t>
      </w:r>
    </w:p>
    <w:p w:rsidR="00FE395E" w:rsidRDefault="00FE395E">
      <w:pPr>
        <w:jc w:val="both"/>
      </w:pPr>
    </w:p>
    <w:p w:rsidR="00FE395E" w:rsidRDefault="00FE395E">
      <w:pPr>
        <w:jc w:val="both"/>
      </w:pPr>
      <w:r>
        <w:t>(3) Die Mitgliedschaft in der Genossenschaft endet mit dem Verlust des Fischereirechts. Der Erwerber eines Fischereirechts hat den Übergang des Rechts dem Genossenschaftsvorstand zur B</w:t>
      </w:r>
      <w:r>
        <w:t>e</w:t>
      </w:r>
      <w:r>
        <w:t>richtigung des Genossenschaftskatasters unverzüglich anzuzeigen.</w:t>
      </w:r>
    </w:p>
    <w:p w:rsidR="00FE395E" w:rsidRDefault="00FE395E">
      <w:pPr>
        <w:jc w:val="both"/>
      </w:pPr>
    </w:p>
    <w:p w:rsidR="00FE395E" w:rsidRDefault="00FE395E">
      <w:pPr>
        <w:jc w:val="both"/>
      </w:pPr>
    </w:p>
    <w:p w:rsidR="00FE395E" w:rsidRDefault="00FE395E">
      <w:pPr>
        <w:jc w:val="center"/>
      </w:pPr>
      <w:r>
        <w:rPr>
          <w:b/>
        </w:rPr>
        <w:t>§ 5</w:t>
      </w:r>
    </w:p>
    <w:p w:rsidR="00FE395E" w:rsidRDefault="00FE395E">
      <w:pPr>
        <w:jc w:val="center"/>
        <w:rPr>
          <w:b/>
        </w:rPr>
      </w:pPr>
      <w:r>
        <w:rPr>
          <w:b/>
        </w:rPr>
        <w:t>Anteile der Mitglieder an den Nutzungen und Lasten</w:t>
      </w:r>
    </w:p>
    <w:p w:rsidR="00FE395E" w:rsidRDefault="00FE395E">
      <w:pPr>
        <w:jc w:val="both"/>
      </w:pPr>
    </w:p>
    <w:p w:rsidR="00FE395E" w:rsidRDefault="00FE395E">
      <w:pPr>
        <w:jc w:val="both"/>
      </w:pPr>
      <w:r>
        <w:t>(1) Der Anteil der Mitglieder an den Nutzungen und Lasten der Genossenschaft bestimmt sich nach dem Wert der Fischereirechte (§ 21 Abs. 5 ThürFischG)</w:t>
      </w:r>
    </w:p>
    <w:p w:rsidR="00FE395E" w:rsidRDefault="00FE395E">
      <w:pPr>
        <w:jc w:val="both"/>
        <w:rPr>
          <w:b/>
        </w:rPr>
      </w:pPr>
    </w:p>
    <w:p w:rsidR="00FE395E" w:rsidRDefault="00FE395E">
      <w:pPr>
        <w:jc w:val="both"/>
      </w:pPr>
      <w:r>
        <w:t>(2) Der Wert der Fischereirechte wird vom Vorstand festgesetzt. Wird über die Bewertung eines Fischereirechts keine Einigung erzielt, so ist vor Erhebung einer Klage die Wertfeststellung auf Kosten der Genossenschaft durch einen Sachverständigen zu überprüfen.</w:t>
      </w:r>
    </w:p>
    <w:p w:rsidR="00FE395E" w:rsidRDefault="00FE395E">
      <w:pPr>
        <w:jc w:val="both"/>
      </w:pPr>
    </w:p>
    <w:p w:rsidR="00FE395E" w:rsidRDefault="00FE395E">
      <w:pPr>
        <w:jc w:val="both"/>
      </w:pPr>
    </w:p>
    <w:p w:rsidR="00FE395E" w:rsidRDefault="00FE395E">
      <w:pPr>
        <w:jc w:val="center"/>
        <w:rPr>
          <w:b/>
        </w:rPr>
      </w:pPr>
      <w:r>
        <w:rPr>
          <w:b/>
        </w:rPr>
        <w:t>§ 6</w:t>
      </w:r>
    </w:p>
    <w:p w:rsidR="00FE395E" w:rsidRDefault="00FE395E">
      <w:pPr>
        <w:jc w:val="center"/>
        <w:rPr>
          <w:b/>
        </w:rPr>
      </w:pPr>
      <w:r>
        <w:rPr>
          <w:b/>
        </w:rPr>
        <w:t>Organe der Genossenschaft</w:t>
      </w:r>
    </w:p>
    <w:p w:rsidR="00FE395E" w:rsidRDefault="00FE395E">
      <w:pPr>
        <w:jc w:val="both"/>
      </w:pPr>
    </w:p>
    <w:p w:rsidR="00FE395E" w:rsidRDefault="00FE395E">
      <w:pPr>
        <w:jc w:val="both"/>
      </w:pPr>
      <w:r>
        <w:t>Organe der Genossenschaft sind der Vorstand und die Genossenschaftsversammlung.</w:t>
      </w:r>
    </w:p>
    <w:p w:rsidR="00FE395E" w:rsidRDefault="00FE395E">
      <w:pPr>
        <w:jc w:val="both"/>
      </w:pPr>
    </w:p>
    <w:p w:rsidR="00FE395E" w:rsidRDefault="00FE395E">
      <w:pPr>
        <w:jc w:val="both"/>
      </w:pPr>
    </w:p>
    <w:p w:rsidR="00FE395E" w:rsidRDefault="00FE395E">
      <w:pPr>
        <w:jc w:val="center"/>
        <w:rPr>
          <w:b/>
        </w:rPr>
      </w:pPr>
      <w:r>
        <w:rPr>
          <w:b/>
        </w:rPr>
        <w:t>§ 7</w:t>
      </w:r>
    </w:p>
    <w:p w:rsidR="00FE395E" w:rsidRDefault="00FE395E">
      <w:pPr>
        <w:jc w:val="center"/>
        <w:rPr>
          <w:b/>
        </w:rPr>
      </w:pPr>
      <w:r>
        <w:rPr>
          <w:b/>
        </w:rPr>
        <w:t>Vorstand</w:t>
      </w:r>
    </w:p>
    <w:p w:rsidR="00FE395E" w:rsidRDefault="00FE395E">
      <w:pPr>
        <w:jc w:val="both"/>
      </w:pPr>
    </w:p>
    <w:p w:rsidR="00FE395E" w:rsidRDefault="00FE395E">
      <w:pPr>
        <w:jc w:val="both"/>
      </w:pPr>
      <w:r>
        <w:t>(1) Der Vorstand besteht aus dem Vorsitzenden und zwei weiteren Mitgliedern.</w:t>
      </w:r>
    </w:p>
    <w:p w:rsidR="00FE395E" w:rsidRDefault="00FE395E">
      <w:pPr>
        <w:jc w:val="both"/>
      </w:pPr>
    </w:p>
    <w:p w:rsidR="00FE395E" w:rsidRDefault="00FE395E">
      <w:pPr>
        <w:jc w:val="both"/>
      </w:pPr>
      <w:r>
        <w:t>(2) Für den Vorsitzenden und jedes Mitglied des Vorstandes ist ein Stellvertreter zu wählen.</w:t>
      </w:r>
    </w:p>
    <w:p w:rsidR="00FE395E" w:rsidRDefault="00FE395E">
      <w:pPr>
        <w:jc w:val="both"/>
      </w:pPr>
    </w:p>
    <w:p w:rsidR="00FE395E" w:rsidRDefault="00FE395E">
      <w:pPr>
        <w:jc w:val="both"/>
      </w:pPr>
      <w:r>
        <w:t>(3) Die Mitglieder des Vorstandes sind ehrenamtlich tätig.</w:t>
      </w:r>
    </w:p>
    <w:p w:rsidR="00FE395E" w:rsidRDefault="00FE395E">
      <w:pPr>
        <w:jc w:val="both"/>
      </w:pPr>
    </w:p>
    <w:p w:rsidR="00FE395E" w:rsidRDefault="00FE395E">
      <w:pPr>
        <w:jc w:val="both"/>
      </w:pPr>
    </w:p>
    <w:p w:rsidR="00FE395E" w:rsidRDefault="00FE395E">
      <w:pPr>
        <w:jc w:val="center"/>
      </w:pPr>
      <w:r>
        <w:rPr>
          <w:b/>
        </w:rPr>
        <w:t>§ 8</w:t>
      </w:r>
    </w:p>
    <w:p w:rsidR="00FE395E" w:rsidRDefault="00FE395E">
      <w:pPr>
        <w:jc w:val="center"/>
        <w:rPr>
          <w:b/>
        </w:rPr>
      </w:pPr>
      <w:r>
        <w:rPr>
          <w:b/>
        </w:rPr>
        <w:t>Wahl des Vorstandes</w:t>
      </w:r>
    </w:p>
    <w:p w:rsidR="00FE395E" w:rsidRDefault="00FE395E">
      <w:pPr>
        <w:jc w:val="both"/>
      </w:pPr>
    </w:p>
    <w:p w:rsidR="00FE395E" w:rsidRDefault="00FE395E">
      <w:pPr>
        <w:jc w:val="both"/>
      </w:pPr>
      <w:r>
        <w:t>(1) Der Vorsitzende und die Mitglieder des Vorstandes sowie deren Stellvertreter werden auf fünf Jahre gewählt. Wählbar ist jedes Mitglied der Genossenschaft, das volljährig ist, die Fähi</w:t>
      </w:r>
      <w:r>
        <w:t>g</w:t>
      </w:r>
      <w:r>
        <w:t>keit öffentliche Ämter zu bekleiden besitzt und Rechte aus öffentlichen Wahlen erlangen kann. Zum Vorsitzenden oder zu einem Stellvertreter kann auch ein Nichtmitglied gewählt werden; es hat in der Genossenschaftsversammlung kein Stimmrecht.</w:t>
      </w:r>
    </w:p>
    <w:p w:rsidR="00FE395E" w:rsidRDefault="00FE395E">
      <w:pPr>
        <w:jc w:val="both"/>
      </w:pPr>
      <w:r>
        <w:lastRenderedPageBreak/>
        <w:t>(2) Nach zweimaligem unentschiedenem Wahlausgang entscheidet ein vom Wahlleiter zu zi</w:t>
      </w:r>
      <w:r>
        <w:t>e</w:t>
      </w:r>
      <w:r>
        <w:t>hendes Los.</w:t>
      </w:r>
    </w:p>
    <w:p w:rsidR="00FE395E" w:rsidRDefault="00FE395E">
      <w:pPr>
        <w:jc w:val="both"/>
      </w:pPr>
    </w:p>
    <w:p w:rsidR="00FE395E" w:rsidRDefault="00FE395E">
      <w:pPr>
        <w:jc w:val="both"/>
      </w:pPr>
      <w:r>
        <w:t>(3) Scheiden ein Vorstandsmitglied und sein Stellvertreter vorzeitig aus, ist für den Rest der Wahlzeit eine Ersatzwahl durchzuführen.</w:t>
      </w:r>
    </w:p>
    <w:p w:rsidR="00FE395E" w:rsidRDefault="00FE395E">
      <w:pPr>
        <w:jc w:val="both"/>
      </w:pPr>
    </w:p>
    <w:p w:rsidR="00FE395E" w:rsidRDefault="00FE395E">
      <w:pPr>
        <w:jc w:val="both"/>
      </w:pPr>
      <w:r>
        <w:t>(4) Der Vorstand führt die Geschäfte bis zu einer Neuwahl weiter.</w:t>
      </w:r>
    </w:p>
    <w:p w:rsidR="00FE395E" w:rsidRDefault="00FE395E">
      <w:pPr>
        <w:jc w:val="both"/>
      </w:pPr>
    </w:p>
    <w:p w:rsidR="00FE395E" w:rsidRDefault="00FE395E">
      <w:pPr>
        <w:jc w:val="both"/>
      </w:pPr>
    </w:p>
    <w:p w:rsidR="00FE395E" w:rsidRDefault="00FE395E">
      <w:pPr>
        <w:jc w:val="center"/>
        <w:rPr>
          <w:b/>
        </w:rPr>
      </w:pPr>
      <w:r>
        <w:rPr>
          <w:b/>
        </w:rPr>
        <w:t>§ 9</w:t>
      </w:r>
    </w:p>
    <w:p w:rsidR="00FE395E" w:rsidRDefault="00FE395E">
      <w:pPr>
        <w:jc w:val="center"/>
        <w:rPr>
          <w:b/>
        </w:rPr>
      </w:pPr>
      <w:r>
        <w:rPr>
          <w:b/>
        </w:rPr>
        <w:t>Sitzungen und Beschlussfassung des Vorstandes</w:t>
      </w:r>
    </w:p>
    <w:p w:rsidR="00FE395E" w:rsidRDefault="00FE395E">
      <w:pPr>
        <w:jc w:val="center"/>
      </w:pPr>
    </w:p>
    <w:p w:rsidR="00FE395E" w:rsidRDefault="00FE395E">
      <w:pPr>
        <w:jc w:val="both"/>
      </w:pPr>
      <w:r>
        <w:t>(1) Der Vorstand ist vom Vorsitzenden mit einer einwöchigen Frist schriftlich unter Angabe der Tagesordnung einzuberufen.</w:t>
      </w:r>
    </w:p>
    <w:p w:rsidR="00FE395E" w:rsidRDefault="00FE395E">
      <w:pPr>
        <w:jc w:val="both"/>
      </w:pPr>
    </w:p>
    <w:p w:rsidR="00FE395E" w:rsidRDefault="00FE395E">
      <w:pPr>
        <w:jc w:val="both"/>
      </w:pPr>
      <w:r>
        <w:t>(2) Der Vorstand tritt nach Bedarf, mindestens aber einmal jährlich, zusammen. Er muss einber</w:t>
      </w:r>
      <w:r>
        <w:t>u</w:t>
      </w:r>
      <w:r>
        <w:t>fen werden, wenn ein Vorstandsmitglied dies schriftlich unter Angabe des zu beratenden Gegen-</w:t>
      </w:r>
      <w:r>
        <w:t>s</w:t>
      </w:r>
      <w:r>
        <w:t>tandes beantragt.</w:t>
      </w:r>
    </w:p>
    <w:p w:rsidR="00FE395E" w:rsidRDefault="00FE395E">
      <w:pPr>
        <w:jc w:val="both"/>
      </w:pPr>
    </w:p>
    <w:p w:rsidR="00FE395E" w:rsidRDefault="00FE395E">
      <w:pPr>
        <w:jc w:val="both"/>
      </w:pPr>
      <w:r>
        <w:t>(3) Der Vorstand ist beschlussfähig, wenn alle Mitglieder ordnungsgemäß geladen und minde</w:t>
      </w:r>
      <w:r>
        <w:t>s</w:t>
      </w:r>
      <w:r>
        <w:t>tens ein Mitglied und der Vorsitzende oder sein Stellvertreter anwesend sind.</w:t>
      </w:r>
    </w:p>
    <w:p w:rsidR="00FE395E" w:rsidRDefault="00FE395E">
      <w:pPr>
        <w:jc w:val="both"/>
      </w:pPr>
    </w:p>
    <w:p w:rsidR="00FE395E" w:rsidRDefault="00FE395E">
      <w:pPr>
        <w:jc w:val="both"/>
      </w:pPr>
      <w:r>
        <w:t>(4) Der Vorstand fasst seine Beschlüsse mit einfacher Stimmenmehrheit der anwesenden Mi</w:t>
      </w:r>
      <w:r>
        <w:t>t</w:t>
      </w:r>
      <w:r>
        <w:t>glieder. Jedes Mitglied hat eine Stimme. Bei Stimmengleichheit entscheidet die Stimme des Vo</w:t>
      </w:r>
      <w:r>
        <w:t>r</w:t>
      </w:r>
      <w:r>
        <w:t>si</w:t>
      </w:r>
      <w:r>
        <w:t>t</w:t>
      </w:r>
      <w:r>
        <w:t>zenden.</w:t>
      </w:r>
    </w:p>
    <w:p w:rsidR="00FE395E" w:rsidRDefault="00FE395E">
      <w:pPr>
        <w:jc w:val="both"/>
      </w:pPr>
    </w:p>
    <w:p w:rsidR="00FE395E" w:rsidRDefault="00FE395E">
      <w:pPr>
        <w:jc w:val="both"/>
      </w:pPr>
      <w:r>
        <w:t>(5) Über die Beschlüsse des Vorstandes ist eine Niederschrift zu fertigen, die vom Vorsitzenden und einem weiteren Mitglied des Vorstandes zu unterzeichnen ist.</w:t>
      </w:r>
    </w:p>
    <w:p w:rsidR="00FE395E" w:rsidRDefault="00FE395E">
      <w:pPr>
        <w:jc w:val="both"/>
      </w:pPr>
    </w:p>
    <w:p w:rsidR="00FE395E" w:rsidRDefault="00FE395E">
      <w:pPr>
        <w:jc w:val="both"/>
        <w:rPr>
          <w:b/>
        </w:rPr>
      </w:pPr>
    </w:p>
    <w:p w:rsidR="00FE395E" w:rsidRDefault="00FE395E">
      <w:pPr>
        <w:jc w:val="center"/>
        <w:rPr>
          <w:b/>
        </w:rPr>
      </w:pPr>
      <w:r>
        <w:rPr>
          <w:b/>
        </w:rPr>
        <w:t>§ 10</w:t>
      </w:r>
    </w:p>
    <w:p w:rsidR="00FE395E" w:rsidRDefault="00FE395E">
      <w:pPr>
        <w:jc w:val="center"/>
        <w:rPr>
          <w:b/>
        </w:rPr>
      </w:pPr>
      <w:r>
        <w:rPr>
          <w:b/>
        </w:rPr>
        <w:t>Aufgaben des Vorstandes</w:t>
      </w:r>
    </w:p>
    <w:p w:rsidR="00FE395E" w:rsidRDefault="00FE395E">
      <w:pPr>
        <w:jc w:val="both"/>
      </w:pPr>
    </w:p>
    <w:p w:rsidR="00FE395E" w:rsidRDefault="00FE395E">
      <w:pPr>
        <w:jc w:val="both"/>
      </w:pPr>
      <w:r>
        <w:t>(1) Der Vorstand vertritt die Genossenschaft gerichtlich und außergerichtlich. Er hat die Intere</w:t>
      </w:r>
      <w:r>
        <w:t>s</w:t>
      </w:r>
      <w:r>
        <w:t>sen der Fischereigenossenschaft im Rahmen des § 3 wahrzunehmen. Er ist an die Beschlüsse der Genossenschaftsversammlung gebunden, soweit sich diese im Rahmen der Gesetze halten.</w:t>
      </w:r>
    </w:p>
    <w:p w:rsidR="00FE395E" w:rsidRDefault="00FE395E">
      <w:pPr>
        <w:jc w:val="both"/>
      </w:pPr>
    </w:p>
    <w:p w:rsidR="00FE395E" w:rsidRDefault="00FE395E">
      <w:pPr>
        <w:jc w:val="both"/>
      </w:pPr>
      <w:r>
        <w:t>(2) Der Vorstand hat insbesondere folgende Aufgaben zu erfüllen:</w:t>
      </w:r>
    </w:p>
    <w:p w:rsidR="00FE395E" w:rsidRDefault="00FE395E">
      <w:pPr>
        <w:pStyle w:val="berschrift1"/>
        <w:tabs>
          <w:tab w:val="left" w:pos="284"/>
        </w:tabs>
        <w:ind w:left="284" w:hanging="142"/>
        <w:jc w:val="both"/>
      </w:pPr>
      <w:r>
        <w:tab/>
        <w:t>1.</w:t>
      </w:r>
      <w:r>
        <w:tab/>
        <w:t>Anlegen und Führen des Genossenschaftskatasters,</w:t>
      </w:r>
    </w:p>
    <w:p w:rsidR="00FE395E" w:rsidRDefault="00FE395E">
      <w:pPr>
        <w:pStyle w:val="berschrift1"/>
        <w:tabs>
          <w:tab w:val="left" w:pos="284"/>
        </w:tabs>
        <w:ind w:left="284" w:hanging="142"/>
        <w:jc w:val="both"/>
      </w:pPr>
      <w:r>
        <w:tab/>
        <w:t>2.</w:t>
      </w:r>
      <w:r>
        <w:tab/>
        <w:t>die Sachverständigen nach § 5 Abs. 2 zu bestellen,</w:t>
      </w:r>
    </w:p>
    <w:p w:rsidR="00FE395E" w:rsidRDefault="00FE395E">
      <w:pPr>
        <w:pStyle w:val="berschrift1"/>
        <w:tabs>
          <w:tab w:val="left" w:pos="284"/>
        </w:tabs>
        <w:ind w:left="284" w:hanging="142"/>
        <w:jc w:val="both"/>
      </w:pPr>
      <w:r>
        <w:tab/>
        <w:t>3.</w:t>
      </w:r>
      <w:r>
        <w:tab/>
        <w:t>die Führung von Vertragsverhandlungen für Fischereipacht- und Fischereierlau</w:t>
      </w:r>
      <w:r>
        <w:t>b</w:t>
      </w:r>
      <w:r>
        <w:t>nis-</w:t>
      </w:r>
    </w:p>
    <w:p w:rsidR="00FE395E" w:rsidRDefault="00FE395E">
      <w:pPr>
        <w:pStyle w:val="berschrift1"/>
        <w:tabs>
          <w:tab w:val="left" w:pos="284"/>
        </w:tabs>
        <w:ind w:left="284" w:hanging="142"/>
        <w:jc w:val="both"/>
      </w:pPr>
      <w:r>
        <w:tab/>
      </w:r>
      <w:r>
        <w:tab/>
        <w:t>ve</w:t>
      </w:r>
      <w:r>
        <w:t>r</w:t>
      </w:r>
      <w:r>
        <w:t>träge,</w:t>
      </w:r>
    </w:p>
    <w:p w:rsidR="00FE395E" w:rsidRDefault="00FE395E">
      <w:pPr>
        <w:pStyle w:val="berschrift1"/>
        <w:tabs>
          <w:tab w:val="left" w:pos="284"/>
          <w:tab w:val="left" w:pos="709"/>
        </w:tabs>
        <w:ind w:left="284" w:hanging="142"/>
        <w:jc w:val="both"/>
      </w:pPr>
      <w:r>
        <w:tab/>
        <w:t>4.</w:t>
      </w:r>
      <w:r>
        <w:tab/>
        <w:t>die Aufstellung des Haushaltsplans und der Jahresrechnung,</w:t>
      </w:r>
    </w:p>
    <w:p w:rsidR="00FE395E" w:rsidRDefault="00FE395E">
      <w:pPr>
        <w:pStyle w:val="berschrift1"/>
        <w:tabs>
          <w:tab w:val="left" w:pos="284"/>
        </w:tabs>
        <w:ind w:left="284" w:hanging="142"/>
        <w:jc w:val="both"/>
      </w:pPr>
      <w:r>
        <w:tab/>
        <w:t>5.</w:t>
      </w:r>
      <w:r>
        <w:tab/>
        <w:t>das Aufstellen des Verteilungsplans über den jährlichen Reinertrag der Fischere</w:t>
      </w:r>
      <w:r>
        <w:t>i</w:t>
      </w:r>
      <w:r>
        <w:t>nutzung</w:t>
      </w:r>
    </w:p>
    <w:p w:rsidR="00FE395E" w:rsidRDefault="00FE395E">
      <w:pPr>
        <w:pStyle w:val="berschrift1"/>
        <w:tabs>
          <w:tab w:val="left" w:pos="284"/>
        </w:tabs>
        <w:ind w:left="284" w:hanging="142"/>
        <w:jc w:val="both"/>
      </w:pPr>
      <w:r>
        <w:tab/>
      </w:r>
      <w:r>
        <w:tab/>
        <w:t>und die Errechnung der Anteile der Mitglieder,</w:t>
      </w:r>
    </w:p>
    <w:p w:rsidR="00FE395E" w:rsidRDefault="00FE395E">
      <w:pPr>
        <w:pStyle w:val="berschrift1"/>
        <w:tabs>
          <w:tab w:val="left" w:pos="284"/>
        </w:tabs>
        <w:ind w:left="284" w:hanging="142"/>
        <w:jc w:val="both"/>
      </w:pPr>
      <w:r>
        <w:tab/>
        <w:t>6.</w:t>
      </w:r>
      <w:r>
        <w:tab/>
        <w:t>die Anfertigung der Liste über die von den Mitgliedern zu erhebenden Be</w:t>
      </w:r>
      <w:r>
        <w:t>i</w:t>
      </w:r>
      <w:r>
        <w:t>träge,</w:t>
      </w:r>
    </w:p>
    <w:p w:rsidR="00FE395E" w:rsidRDefault="00FE395E">
      <w:pPr>
        <w:pStyle w:val="berschrift1"/>
        <w:tabs>
          <w:tab w:val="left" w:pos="284"/>
        </w:tabs>
        <w:ind w:left="284" w:hanging="142"/>
        <w:jc w:val="both"/>
      </w:pPr>
      <w:r>
        <w:tab/>
        <w:t>7.</w:t>
      </w:r>
      <w:r>
        <w:tab/>
        <w:t>Einberufung und Leitung der Genossenschaftsversammlung,</w:t>
      </w:r>
    </w:p>
    <w:p w:rsidR="00FE395E" w:rsidRDefault="00FE395E">
      <w:pPr>
        <w:pStyle w:val="berschrift1"/>
        <w:tabs>
          <w:tab w:val="left" w:pos="284"/>
        </w:tabs>
        <w:ind w:left="284" w:hanging="142"/>
        <w:jc w:val="both"/>
      </w:pPr>
      <w:r>
        <w:tab/>
        <w:t>8.</w:t>
      </w:r>
      <w:r>
        <w:tab/>
        <w:t>die Ausführung des Haushaltsplans und das Führen der Kassengeschäfte,</w:t>
      </w:r>
    </w:p>
    <w:p w:rsidR="00FE395E" w:rsidRDefault="00FE395E">
      <w:pPr>
        <w:pStyle w:val="berschrift1"/>
        <w:tabs>
          <w:tab w:val="left" w:pos="284"/>
        </w:tabs>
        <w:ind w:left="284" w:hanging="142"/>
        <w:jc w:val="both"/>
      </w:pPr>
      <w:r>
        <w:tab/>
        <w:t>9.</w:t>
      </w:r>
      <w:r>
        <w:tab/>
        <w:t>die Geschäftsführung zu überwachen,</w:t>
      </w:r>
    </w:p>
    <w:p w:rsidR="00FE395E" w:rsidRDefault="00FE395E">
      <w:pPr>
        <w:pStyle w:val="berschrift1"/>
        <w:tabs>
          <w:tab w:val="left" w:pos="284"/>
        </w:tabs>
        <w:ind w:left="284" w:hanging="142"/>
        <w:jc w:val="both"/>
      </w:pPr>
      <w:r>
        <w:tab/>
        <w:t>10.</w:t>
      </w:r>
      <w:r>
        <w:tab/>
        <w:t>den Schriftwechsel zu führen sowie die Bekanntmachung zu veranlassen.</w:t>
      </w:r>
    </w:p>
    <w:p w:rsidR="00FE395E" w:rsidRDefault="00FE395E">
      <w:pPr>
        <w:pStyle w:val="berschrift1"/>
        <w:jc w:val="both"/>
      </w:pPr>
      <w:r>
        <w:t xml:space="preserve"> </w:t>
      </w:r>
    </w:p>
    <w:p w:rsidR="00FE395E" w:rsidRDefault="00FE395E">
      <w:pPr>
        <w:jc w:val="both"/>
      </w:pPr>
      <w:r>
        <w:lastRenderedPageBreak/>
        <w:t>(3) Die Geschäfte können unter den Vorstandsmitgliedern aufgeteilt bzw. einem Geschäftsführer übertragen werden.</w:t>
      </w:r>
    </w:p>
    <w:p w:rsidR="00FE395E" w:rsidRDefault="00FE395E">
      <w:pPr>
        <w:jc w:val="both"/>
      </w:pPr>
    </w:p>
    <w:p w:rsidR="00FE395E" w:rsidRDefault="00FE395E">
      <w:pPr>
        <w:jc w:val="both"/>
      </w:pPr>
    </w:p>
    <w:p w:rsidR="00FE395E" w:rsidRDefault="00FE395E">
      <w:pPr>
        <w:jc w:val="center"/>
        <w:rPr>
          <w:b/>
        </w:rPr>
      </w:pPr>
      <w:r>
        <w:rPr>
          <w:b/>
        </w:rPr>
        <w:t>§ 11</w:t>
      </w:r>
    </w:p>
    <w:p w:rsidR="00FE395E" w:rsidRDefault="00FE395E">
      <w:pPr>
        <w:jc w:val="center"/>
        <w:rPr>
          <w:b/>
        </w:rPr>
      </w:pPr>
      <w:r>
        <w:rPr>
          <w:b/>
        </w:rPr>
        <w:t>Genossenschaftsversammlung</w:t>
      </w:r>
    </w:p>
    <w:p w:rsidR="00FE395E" w:rsidRDefault="00FE395E">
      <w:pPr>
        <w:jc w:val="both"/>
        <w:rPr>
          <w:b/>
        </w:rPr>
      </w:pPr>
    </w:p>
    <w:p w:rsidR="00FE395E" w:rsidRDefault="00FE395E">
      <w:pPr>
        <w:jc w:val="both"/>
      </w:pPr>
      <w:r>
        <w:t>(1) Die Genossenschaftsversammlung ist vom Vorsitzenden des Vorstandes mindestens einmal jährlich einzuberufen. Sie muss einberufen werden, wenn dies von der Aufsichtsbehörde oder von einer Anzahl von Mitgliedern, die mindestens über ein Fünftel der Stimmen verfügen, schriftlich unter Angabe des Grundes verlangt wird. Die Einladung zur Genossenschaftsve</w:t>
      </w:r>
      <w:r>
        <w:t>r</w:t>
      </w:r>
      <w:r>
        <w:t>sammlung e</w:t>
      </w:r>
      <w:r>
        <w:t>r</w:t>
      </w:r>
      <w:r>
        <w:t>geht schriftlich und durch Bekanntmachung unter Einhaltung einer Frist von zwei Wochen. Dies gilt auch für auswärtige Mitglieder der Fischereigenossenschaft. Die Einladung muss den T</w:t>
      </w:r>
      <w:r>
        <w:t>a</w:t>
      </w:r>
      <w:r>
        <w:t>gungsort und die Tagungszeit sowie die Tagesordnung enthalten.</w:t>
      </w:r>
    </w:p>
    <w:p w:rsidR="00FE395E" w:rsidRDefault="00FE395E">
      <w:pPr>
        <w:jc w:val="both"/>
      </w:pPr>
    </w:p>
    <w:p w:rsidR="00FE395E" w:rsidRDefault="00FE395E">
      <w:pPr>
        <w:jc w:val="both"/>
      </w:pPr>
      <w:r>
        <w:t>(2) Jedes Mitglied kann sich in der Genossenschaftsversammlung durch eine andere mit schriftl</w:t>
      </w:r>
      <w:r>
        <w:t>i</w:t>
      </w:r>
      <w:r>
        <w:t>cher Vollmacht versehene volljährige Person vertreten lassen. Ein Bevollmächtigter darf nicht mehr als zwei Fünftel aller Stimmen vertreten.</w:t>
      </w:r>
    </w:p>
    <w:p w:rsidR="00FE395E" w:rsidRDefault="00FE395E">
      <w:pPr>
        <w:jc w:val="both"/>
      </w:pPr>
    </w:p>
    <w:p w:rsidR="00FE395E" w:rsidRDefault="00FE395E">
      <w:pPr>
        <w:jc w:val="both"/>
      </w:pPr>
      <w:r>
        <w:t>(3) Über die Sitzungen der Genossenschaftsversammlung ist eine Niederschrift aufzunehmen, die mindestens zu enthalten hat:</w:t>
      </w:r>
    </w:p>
    <w:p w:rsidR="00FE395E" w:rsidRDefault="00FE395E">
      <w:pPr>
        <w:ind w:left="426" w:hanging="142"/>
        <w:jc w:val="both"/>
      </w:pPr>
      <w:r>
        <w:t>1.</w:t>
      </w:r>
      <w:r>
        <w:tab/>
        <w:t>die Zahl der anwesenden und vertretenen Mitglieder,</w:t>
      </w:r>
    </w:p>
    <w:p w:rsidR="00FE395E" w:rsidRDefault="00FE395E">
      <w:pPr>
        <w:ind w:left="426" w:hanging="142"/>
        <w:jc w:val="both"/>
      </w:pPr>
      <w:r>
        <w:t>2.</w:t>
      </w:r>
      <w:r>
        <w:tab/>
        <w:t>die Angabe der vertretenen Stimmen,</w:t>
      </w:r>
    </w:p>
    <w:p w:rsidR="00FE395E" w:rsidRDefault="00FE395E">
      <w:pPr>
        <w:ind w:left="426" w:hanging="142"/>
        <w:jc w:val="both"/>
      </w:pPr>
      <w:r>
        <w:t>3.</w:t>
      </w:r>
      <w:r>
        <w:tab/>
        <w:t>die von der Genossenschaftsversammlung gefassten Beschlüsse und das Abstimmungs-</w:t>
      </w:r>
    </w:p>
    <w:p w:rsidR="00FE395E" w:rsidRDefault="00FE395E">
      <w:pPr>
        <w:ind w:left="426" w:firstLine="282"/>
        <w:jc w:val="both"/>
      </w:pPr>
      <w:r>
        <w:t>e</w:t>
      </w:r>
      <w:r>
        <w:t>r</w:t>
      </w:r>
      <w:r>
        <w:t>gebnis.</w:t>
      </w:r>
    </w:p>
    <w:p w:rsidR="00FE395E" w:rsidRDefault="00FE395E">
      <w:pPr>
        <w:jc w:val="both"/>
      </w:pPr>
    </w:p>
    <w:p w:rsidR="00FE395E" w:rsidRDefault="00FE395E">
      <w:pPr>
        <w:jc w:val="both"/>
      </w:pPr>
      <w:r>
        <w:t>(4) Die Niederschrift ist vom Vorsitzenden und einem Mitglied des Vorstandes zu unterzeichnen und zwei Wochen lang im Geschäftszimmer des Vorstandes zur Einsichtnahme durch die Geno</w:t>
      </w:r>
      <w:r>
        <w:t>s</w:t>
      </w:r>
      <w:r>
        <w:t>senschaftsmitglieder auszulegen.</w:t>
      </w:r>
    </w:p>
    <w:p w:rsidR="00FE395E" w:rsidRDefault="00FE395E">
      <w:pPr>
        <w:jc w:val="both"/>
      </w:pPr>
    </w:p>
    <w:p w:rsidR="00FE395E" w:rsidRDefault="00FE395E">
      <w:pPr>
        <w:jc w:val="both"/>
      </w:pPr>
    </w:p>
    <w:p w:rsidR="00FE395E" w:rsidRDefault="00FE395E">
      <w:pPr>
        <w:jc w:val="center"/>
        <w:rPr>
          <w:b/>
        </w:rPr>
      </w:pPr>
      <w:r>
        <w:rPr>
          <w:b/>
        </w:rPr>
        <w:t>§ 12</w:t>
      </w:r>
    </w:p>
    <w:p w:rsidR="00FE395E" w:rsidRDefault="00FE395E">
      <w:pPr>
        <w:jc w:val="center"/>
        <w:rPr>
          <w:b/>
        </w:rPr>
      </w:pPr>
      <w:r>
        <w:rPr>
          <w:b/>
        </w:rPr>
        <w:t>Aufgaben der Genossenschaftsversammlung</w:t>
      </w:r>
    </w:p>
    <w:p w:rsidR="00FE395E" w:rsidRDefault="00FE395E">
      <w:pPr>
        <w:jc w:val="both"/>
      </w:pPr>
    </w:p>
    <w:p w:rsidR="00FE395E" w:rsidRDefault="00FE395E">
      <w:pPr>
        <w:jc w:val="both"/>
      </w:pPr>
      <w:r>
        <w:t>Die Genossenschaftsversammlung beschließt:</w:t>
      </w:r>
    </w:p>
    <w:p w:rsidR="00FE395E" w:rsidRDefault="00FE395E">
      <w:pPr>
        <w:ind w:firstLine="284"/>
        <w:jc w:val="both"/>
      </w:pPr>
      <w:r>
        <w:t>1.</w:t>
      </w:r>
      <w:r>
        <w:tab/>
        <w:t>die Annahme der Satzung und deren Änd</w:t>
      </w:r>
      <w:r>
        <w:t>e</w:t>
      </w:r>
      <w:r>
        <w:t>rungen,</w:t>
      </w:r>
    </w:p>
    <w:p w:rsidR="00FE395E" w:rsidRDefault="00FE395E">
      <w:pPr>
        <w:pStyle w:val="berschrift1"/>
        <w:ind w:left="284" w:firstLine="0"/>
        <w:jc w:val="both"/>
      </w:pPr>
      <w:r>
        <w:t>2.</w:t>
      </w:r>
      <w:r>
        <w:tab/>
        <w:t>die Wahl des Vorstandes und der Stellvertreter,</w:t>
      </w:r>
    </w:p>
    <w:p w:rsidR="00FE395E" w:rsidRDefault="00FE395E">
      <w:pPr>
        <w:pStyle w:val="berschrift1"/>
        <w:ind w:left="284" w:firstLine="0"/>
        <w:jc w:val="both"/>
      </w:pPr>
      <w:r>
        <w:t>3.</w:t>
      </w:r>
      <w:r>
        <w:tab/>
        <w:t>die Art der Nutzung des Fischereibezirkes, insbesondere die Festlegung der Bedingungen</w:t>
      </w:r>
    </w:p>
    <w:p w:rsidR="00FE395E" w:rsidRDefault="00FE395E">
      <w:pPr>
        <w:pStyle w:val="berschrift1"/>
        <w:ind w:left="708" w:firstLine="0"/>
        <w:jc w:val="both"/>
      </w:pPr>
      <w:r>
        <w:t>für den Abschluss von Fischereipacht- und Fischereierlaubnisverträgen sowie darüber, welche Gewässer und Gewässerteile durch den Abschluss von Fischereipachtve</w:t>
      </w:r>
      <w:r>
        <w:t>r</w:t>
      </w:r>
      <w:r>
        <w:t>trägen und welche durch den Abschluss von Fischereierlaubnisverträgen genutzt werden so</w:t>
      </w:r>
      <w:r>
        <w:t>l</w:t>
      </w:r>
      <w:r>
        <w:t>len,</w:t>
      </w:r>
    </w:p>
    <w:p w:rsidR="00FE395E" w:rsidRDefault="00FE395E">
      <w:pPr>
        <w:pStyle w:val="berschrift1"/>
        <w:ind w:left="284" w:firstLine="0"/>
        <w:jc w:val="both"/>
      </w:pPr>
      <w:r>
        <w:t>4.</w:t>
      </w:r>
      <w:r>
        <w:tab/>
        <w:t>die Aufstellung des Hegepla</w:t>
      </w:r>
      <w:r w:rsidR="00ED3D8A">
        <w:t>ns;</w:t>
      </w:r>
      <w:r>
        <w:t xml:space="preserve"> kann per Vertrag an Pächter übertragen werden,</w:t>
      </w:r>
    </w:p>
    <w:p w:rsidR="00FE395E" w:rsidRDefault="00FE395E">
      <w:pPr>
        <w:pStyle w:val="berschrift1"/>
        <w:ind w:left="284" w:firstLine="0"/>
        <w:jc w:val="both"/>
      </w:pPr>
      <w:r>
        <w:t>5.</w:t>
      </w:r>
      <w:r>
        <w:tab/>
        <w:t>die Verwendung des Reinertrages in jedem Jahr sowie die Erhebung der Beträge,</w:t>
      </w:r>
    </w:p>
    <w:p w:rsidR="00FE395E" w:rsidRDefault="00FE395E">
      <w:pPr>
        <w:pStyle w:val="berschrift1"/>
        <w:ind w:left="284" w:firstLine="0"/>
        <w:jc w:val="both"/>
      </w:pPr>
      <w:r>
        <w:t>6.</w:t>
      </w:r>
      <w:r>
        <w:tab/>
        <w:t>die Genehmigung des Haushaltsplans und der Jahresrechnung,</w:t>
      </w:r>
    </w:p>
    <w:p w:rsidR="00FE395E" w:rsidRDefault="00FE395E">
      <w:pPr>
        <w:pStyle w:val="berschrift1"/>
        <w:ind w:left="284" w:firstLine="0"/>
        <w:jc w:val="both"/>
      </w:pPr>
      <w:r>
        <w:t>7.</w:t>
      </w:r>
      <w:r>
        <w:tab/>
        <w:t>die Bestellung eines Geschäftsführers und eines Kassenführers,</w:t>
      </w:r>
    </w:p>
    <w:p w:rsidR="00FE395E" w:rsidRDefault="00FE395E">
      <w:pPr>
        <w:pStyle w:val="berschrift1"/>
        <w:ind w:left="284" w:firstLine="0"/>
        <w:jc w:val="both"/>
      </w:pPr>
      <w:r>
        <w:t>8.</w:t>
      </w:r>
      <w:r>
        <w:tab/>
        <w:t xml:space="preserve">die Festsetzung der Aufwandsentschädigung für den Vorstand, den Geschäftsführer und </w:t>
      </w:r>
    </w:p>
    <w:p w:rsidR="00FE395E" w:rsidRDefault="00FE395E">
      <w:pPr>
        <w:pStyle w:val="berschrift1"/>
        <w:ind w:left="284" w:firstLine="0"/>
        <w:jc w:val="both"/>
      </w:pPr>
      <w:r>
        <w:tab/>
        <w:t>den Kassenführer,</w:t>
      </w:r>
    </w:p>
    <w:p w:rsidR="00FE395E" w:rsidRDefault="00FE395E">
      <w:pPr>
        <w:pStyle w:val="berschrift1"/>
        <w:ind w:left="284" w:firstLine="0"/>
        <w:jc w:val="both"/>
      </w:pPr>
      <w:r>
        <w:t>9.</w:t>
      </w:r>
      <w:r>
        <w:tab/>
        <w:t>die Bestimmung der Rechnungsprüfer,</w:t>
      </w:r>
    </w:p>
    <w:p w:rsidR="00FE395E" w:rsidRDefault="00FE395E" w:rsidP="00ED3D8A">
      <w:pPr>
        <w:pStyle w:val="berschrift1"/>
        <w:ind w:left="0" w:firstLine="284"/>
        <w:jc w:val="both"/>
      </w:pPr>
      <w:r>
        <w:t>10.</w:t>
      </w:r>
      <w:r>
        <w:tab/>
        <w:t>die Entlastung des Vorstandes und des Kassenprüfers.</w:t>
      </w:r>
    </w:p>
    <w:p w:rsidR="00ED3D8A" w:rsidRDefault="00ED3D8A" w:rsidP="00ED3D8A"/>
    <w:p w:rsidR="00C47FDC" w:rsidRPr="00ED3D8A" w:rsidRDefault="00C47FDC" w:rsidP="00ED3D8A"/>
    <w:p w:rsidR="00FE395E" w:rsidRDefault="00FE395E">
      <w:pPr>
        <w:jc w:val="center"/>
      </w:pPr>
      <w:r>
        <w:rPr>
          <w:b/>
        </w:rPr>
        <w:lastRenderedPageBreak/>
        <w:t>§ 13</w:t>
      </w:r>
    </w:p>
    <w:p w:rsidR="00FE395E" w:rsidRDefault="00FE395E">
      <w:pPr>
        <w:jc w:val="center"/>
        <w:rPr>
          <w:b/>
        </w:rPr>
      </w:pPr>
      <w:r>
        <w:rPr>
          <w:b/>
        </w:rPr>
        <w:t>Beschlussfähigkeit, Beschlussfassung</w:t>
      </w:r>
    </w:p>
    <w:p w:rsidR="00FE395E" w:rsidRDefault="00FE395E">
      <w:pPr>
        <w:jc w:val="both"/>
      </w:pPr>
    </w:p>
    <w:p w:rsidR="00FE395E" w:rsidRDefault="00FE395E">
      <w:pPr>
        <w:jc w:val="both"/>
      </w:pPr>
      <w:r>
        <w:t>(1) Die Genossenschaftsversammlung ist beschlussfähig, wenn mindestens ein Zehntel der stimmberechtigten Mitglieder anwesend oder vertreten sind. Bei Beschlussunfähigkeit ist unve</w:t>
      </w:r>
      <w:r>
        <w:t>r</w:t>
      </w:r>
      <w:r>
        <w:t>züglich eine erneute Versammlung mit gleicher Tagesordnung und Ladungsfrist von zwei W</w:t>
      </w:r>
      <w:r>
        <w:t>o</w:t>
      </w:r>
      <w:r>
        <w:t>chen einz</w:t>
      </w:r>
      <w:r>
        <w:t>u</w:t>
      </w:r>
      <w:r>
        <w:t>berufen, die ohne Rücksicht auf die Zahl der erschienenen oder vertretenen Mitglieder beschlus</w:t>
      </w:r>
      <w:r>
        <w:t>s</w:t>
      </w:r>
      <w:r>
        <w:t>fähig ist. Darauf ist in der Einladung hinzuweisen.</w:t>
      </w:r>
    </w:p>
    <w:p w:rsidR="00FE395E" w:rsidRDefault="00FE395E">
      <w:pPr>
        <w:jc w:val="both"/>
      </w:pPr>
    </w:p>
    <w:p w:rsidR="00FE395E" w:rsidRDefault="00FE395E">
      <w:pPr>
        <w:jc w:val="both"/>
      </w:pPr>
      <w:r>
        <w:t>(2) Die Genossenschaftsversammlung beschließt die Satzung und Änderungen der Satzung mit einer Mehrheit von zwei Dritteln aller Stimmen der Mitglieder. Kommt ein Beschluss über die Annahme der Satzung oder eine Satzungsänderung nicht zustande, so ist innerhalb eines Monats eine weitere Genossenschaftsversammlung einzuberufen, die über die Satzung oder die Sa</w:t>
      </w:r>
      <w:r>
        <w:t>t</w:t>
      </w:r>
      <w:r>
        <w:t>zungsänderung mit einer Mehrheit von zwei Dritteln der Stimmen der anwesenden oder vertret</w:t>
      </w:r>
      <w:r>
        <w:t>e</w:t>
      </w:r>
      <w:r>
        <w:t>nen Mitgli</w:t>
      </w:r>
      <w:r>
        <w:t>e</w:t>
      </w:r>
      <w:r>
        <w:t>der beschließt.</w:t>
      </w:r>
    </w:p>
    <w:p w:rsidR="00FE395E" w:rsidRDefault="00FE395E">
      <w:pPr>
        <w:jc w:val="both"/>
      </w:pPr>
    </w:p>
    <w:p w:rsidR="00FE395E" w:rsidRDefault="00FE395E">
      <w:pPr>
        <w:jc w:val="both"/>
      </w:pPr>
    </w:p>
    <w:p w:rsidR="00FE395E" w:rsidRDefault="00FE395E">
      <w:pPr>
        <w:jc w:val="center"/>
        <w:rPr>
          <w:b/>
        </w:rPr>
      </w:pPr>
      <w:r>
        <w:rPr>
          <w:b/>
        </w:rPr>
        <w:t>§ 14</w:t>
      </w:r>
    </w:p>
    <w:p w:rsidR="00FE395E" w:rsidRDefault="00FE395E">
      <w:pPr>
        <w:jc w:val="center"/>
        <w:rPr>
          <w:b/>
        </w:rPr>
      </w:pPr>
      <w:r>
        <w:rPr>
          <w:b/>
        </w:rPr>
        <w:t>Haushalts-, Kassen- und Rechnungswesen</w:t>
      </w:r>
    </w:p>
    <w:p w:rsidR="00FE395E" w:rsidRDefault="00FE395E">
      <w:pPr>
        <w:jc w:val="both"/>
        <w:rPr>
          <w:b/>
        </w:rPr>
      </w:pPr>
    </w:p>
    <w:p w:rsidR="00FE395E" w:rsidRDefault="00FE395E">
      <w:pPr>
        <w:jc w:val="both"/>
      </w:pPr>
      <w:r>
        <w:t>(1) Der Haushaltsplan enthält die voraussichtlichen Einnahmen und Ausgaben eines Haushalt</w:t>
      </w:r>
      <w:r>
        <w:t>s</w:t>
      </w:r>
      <w:r>
        <w:t>ja</w:t>
      </w:r>
      <w:r>
        <w:t>h</w:t>
      </w:r>
      <w:r>
        <w:t>res. Haushaltsjahr ist das Kalenderjahr. Der Haushaltsplan muss ausgeglichen sein.</w:t>
      </w:r>
    </w:p>
    <w:p w:rsidR="00FE395E" w:rsidRDefault="00FE395E">
      <w:pPr>
        <w:jc w:val="both"/>
      </w:pPr>
    </w:p>
    <w:p w:rsidR="00FE395E" w:rsidRDefault="00FE395E">
      <w:pPr>
        <w:jc w:val="both"/>
      </w:pPr>
      <w:r>
        <w:t>(2) Zum Ende des Haushaltsjahres ist eine Jahresrechnung zu erstellen, die den Rechnungspr</w:t>
      </w:r>
      <w:r>
        <w:t>ü</w:t>
      </w:r>
      <w:r>
        <w:t xml:space="preserve">fern zur Prüfung und der Genossenschaftsversammlung zur Entlastung des Vorstandes bis zum </w:t>
      </w:r>
    </w:p>
    <w:p w:rsidR="00FE395E" w:rsidRDefault="00FE395E">
      <w:pPr>
        <w:jc w:val="both"/>
      </w:pPr>
      <w:r>
        <w:t>1. April des folgenden Jahres vorzulegen ist.</w:t>
      </w:r>
    </w:p>
    <w:p w:rsidR="00FE395E" w:rsidRDefault="00FE395E">
      <w:pPr>
        <w:jc w:val="both"/>
      </w:pPr>
    </w:p>
    <w:p w:rsidR="00FE395E" w:rsidRDefault="00FE395E">
      <w:pPr>
        <w:jc w:val="both"/>
      </w:pPr>
    </w:p>
    <w:p w:rsidR="00FE395E" w:rsidRDefault="00FE395E">
      <w:pPr>
        <w:jc w:val="center"/>
        <w:rPr>
          <w:b/>
        </w:rPr>
      </w:pPr>
      <w:r>
        <w:rPr>
          <w:b/>
        </w:rPr>
        <w:t>§ 15</w:t>
      </w:r>
    </w:p>
    <w:p w:rsidR="00FE395E" w:rsidRDefault="00FE395E">
      <w:pPr>
        <w:jc w:val="center"/>
        <w:rPr>
          <w:b/>
        </w:rPr>
      </w:pPr>
      <w:r>
        <w:rPr>
          <w:b/>
        </w:rPr>
        <w:t>Beiträge</w:t>
      </w:r>
    </w:p>
    <w:p w:rsidR="00FE395E" w:rsidRDefault="00FE395E">
      <w:pPr>
        <w:jc w:val="both"/>
      </w:pPr>
    </w:p>
    <w:p w:rsidR="00FE395E" w:rsidRDefault="00FE395E">
      <w:pPr>
        <w:jc w:val="both"/>
      </w:pPr>
      <w:r>
        <w:t>(1) Von den Mitgliedern dürfen Beiträge nur erhoben werden, wenn dies zum Ausgleich des Haushaltsplans unabweisbar notwendig ist.</w:t>
      </w:r>
    </w:p>
    <w:p w:rsidR="00FE395E" w:rsidRDefault="00FE395E">
      <w:pPr>
        <w:jc w:val="both"/>
      </w:pPr>
    </w:p>
    <w:p w:rsidR="00FE395E" w:rsidRDefault="00FE395E">
      <w:pPr>
        <w:jc w:val="both"/>
      </w:pPr>
      <w:r>
        <w:t>(2) Beiträge, deren Einzahlung nicht fristgerecht erfolgt, werden im Verwaltungszwangsverfa</w:t>
      </w:r>
      <w:r>
        <w:t>h</w:t>
      </w:r>
      <w:r>
        <w:t>ren beigetrieben.</w:t>
      </w:r>
    </w:p>
    <w:p w:rsidR="00FE395E" w:rsidRDefault="00FE395E">
      <w:pPr>
        <w:jc w:val="both"/>
      </w:pPr>
    </w:p>
    <w:p w:rsidR="00FE395E" w:rsidRDefault="00FE395E">
      <w:pPr>
        <w:jc w:val="both"/>
      </w:pPr>
    </w:p>
    <w:p w:rsidR="00FE395E" w:rsidRDefault="00FE395E">
      <w:pPr>
        <w:jc w:val="center"/>
        <w:rPr>
          <w:b/>
        </w:rPr>
      </w:pPr>
      <w:r>
        <w:rPr>
          <w:b/>
        </w:rPr>
        <w:t>§ 16</w:t>
      </w:r>
    </w:p>
    <w:p w:rsidR="00FE395E" w:rsidRDefault="00FE395E">
      <w:pPr>
        <w:jc w:val="center"/>
        <w:rPr>
          <w:b/>
        </w:rPr>
      </w:pPr>
      <w:r>
        <w:rPr>
          <w:b/>
        </w:rPr>
        <w:t>Bekanntmachungen</w:t>
      </w:r>
    </w:p>
    <w:p w:rsidR="00FE395E" w:rsidRDefault="00FE395E">
      <w:pPr>
        <w:jc w:val="both"/>
      </w:pPr>
    </w:p>
    <w:p w:rsidR="00FE395E" w:rsidRDefault="00FE395E">
      <w:pPr>
        <w:jc w:val="both"/>
      </w:pPr>
      <w:r>
        <w:t>Bekanntmachungen erfolgen im Bekanntmachungsorgan der Gemeinde/der kreisfreien Stadt.</w:t>
      </w:r>
    </w:p>
    <w:p w:rsidR="00FE395E" w:rsidRDefault="00FE395E">
      <w:pPr>
        <w:jc w:val="both"/>
      </w:pPr>
    </w:p>
    <w:p w:rsidR="00FE395E" w:rsidRDefault="00FE395E">
      <w:pPr>
        <w:jc w:val="both"/>
      </w:pPr>
    </w:p>
    <w:p w:rsidR="00FE395E" w:rsidRDefault="00FE395E">
      <w:pPr>
        <w:jc w:val="both"/>
      </w:pPr>
    </w:p>
    <w:p w:rsidR="00C47FDC" w:rsidRDefault="00C47FDC">
      <w:pPr>
        <w:jc w:val="both"/>
      </w:pPr>
    </w:p>
    <w:p w:rsidR="00C47FDC" w:rsidRDefault="00C47FDC">
      <w:pPr>
        <w:jc w:val="both"/>
      </w:pPr>
    </w:p>
    <w:p w:rsidR="00C47FDC" w:rsidRDefault="00C47FDC">
      <w:pPr>
        <w:jc w:val="both"/>
      </w:pPr>
      <w:bookmarkStart w:id="0" w:name="_GoBack"/>
      <w:bookmarkEnd w:id="0"/>
    </w:p>
    <w:p w:rsidR="00FE395E" w:rsidRDefault="00FE395E">
      <w:pPr>
        <w:jc w:val="both"/>
      </w:pPr>
    </w:p>
    <w:p w:rsidR="0027279C" w:rsidRDefault="0027279C">
      <w:pPr>
        <w:jc w:val="both"/>
      </w:pPr>
    </w:p>
    <w:p w:rsidR="0027279C" w:rsidRDefault="0027279C">
      <w:pPr>
        <w:jc w:val="both"/>
      </w:pPr>
    </w:p>
    <w:p w:rsidR="00FE395E" w:rsidRDefault="00FE395E">
      <w:pPr>
        <w:jc w:val="both"/>
      </w:pPr>
    </w:p>
    <w:p w:rsidR="00FE395E" w:rsidRDefault="00FE395E">
      <w:pPr>
        <w:jc w:val="center"/>
        <w:rPr>
          <w:b/>
        </w:rPr>
      </w:pPr>
      <w:r>
        <w:rPr>
          <w:b/>
        </w:rPr>
        <w:t>§ 17</w:t>
      </w:r>
    </w:p>
    <w:p w:rsidR="00FE395E" w:rsidRDefault="00FE395E">
      <w:pPr>
        <w:jc w:val="center"/>
        <w:rPr>
          <w:b/>
        </w:rPr>
      </w:pPr>
      <w:r>
        <w:rPr>
          <w:b/>
        </w:rPr>
        <w:t>In-Kraft-Treten</w:t>
      </w:r>
    </w:p>
    <w:p w:rsidR="00FE395E" w:rsidRDefault="00FE395E">
      <w:pPr>
        <w:jc w:val="both"/>
      </w:pPr>
    </w:p>
    <w:p w:rsidR="00FE395E" w:rsidRDefault="00FE395E">
      <w:pPr>
        <w:jc w:val="both"/>
      </w:pPr>
      <w:r>
        <w:t>Vorstehende Satzung ist in der Genossenschaftsversammlung vom .......................... in der ........... Genossen mit einer Größe der Gewässerfläche von insgesamt ............... ha anwesend bzw. vertr</w:t>
      </w:r>
      <w:r>
        <w:t>e</w:t>
      </w:r>
      <w:r>
        <w:t>ten waren, beschlossen worden.</w:t>
      </w:r>
    </w:p>
    <w:p w:rsidR="00FE395E" w:rsidRDefault="00FE395E">
      <w:pPr>
        <w:jc w:val="both"/>
      </w:pPr>
    </w:p>
    <w:p w:rsidR="00FE395E" w:rsidRDefault="00FE395E">
      <w:pPr>
        <w:jc w:val="both"/>
      </w:pPr>
      <w:r>
        <w:t>Der Vorsitzende der</w:t>
      </w:r>
    </w:p>
    <w:p w:rsidR="00FE395E" w:rsidRDefault="00FE395E">
      <w:pPr>
        <w:jc w:val="both"/>
      </w:pPr>
      <w:r>
        <w:t>Genossenschaftsversammlung</w:t>
      </w:r>
    </w:p>
    <w:p w:rsidR="00FE395E" w:rsidRDefault="00FE395E">
      <w:pPr>
        <w:jc w:val="both"/>
      </w:pPr>
    </w:p>
    <w:p w:rsidR="00FE395E" w:rsidRDefault="00FE395E">
      <w:pPr>
        <w:jc w:val="both"/>
      </w:pPr>
    </w:p>
    <w:p w:rsidR="00FE395E" w:rsidRDefault="00FE395E">
      <w:pPr>
        <w:jc w:val="both"/>
      </w:pPr>
      <w:r>
        <w:t>________________________</w:t>
      </w:r>
    </w:p>
    <w:sectPr w:rsidR="00FE395E">
      <w:headerReference w:type="even" r:id="rId6"/>
      <w:footerReference w:type="even" r:id="rId7"/>
      <w:footerReference w:type="default" r:id="rId8"/>
      <w:pgSz w:w="11907" w:h="16840" w:code="9"/>
      <w:pgMar w:top="1418" w:right="1134" w:bottom="1134" w:left="1418"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E3C" w:rsidRDefault="00FB6E3C">
      <w:r>
        <w:separator/>
      </w:r>
    </w:p>
  </w:endnote>
  <w:endnote w:type="continuationSeparator" w:id="0">
    <w:p w:rsidR="00FB6E3C" w:rsidRDefault="00FB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D8A" w:rsidRDefault="00ED3D8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ED3D8A" w:rsidRDefault="00ED3D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D8A" w:rsidRDefault="00ED3D8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47FDC">
      <w:rPr>
        <w:rStyle w:val="Seitenzahl"/>
        <w:noProof/>
      </w:rPr>
      <w:t>1</w:t>
    </w:r>
    <w:r>
      <w:rPr>
        <w:rStyle w:val="Seitenzahl"/>
      </w:rPr>
      <w:fldChar w:fldCharType="end"/>
    </w:r>
  </w:p>
  <w:p w:rsidR="00ED3D8A" w:rsidRDefault="00ED3D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E3C" w:rsidRDefault="00FB6E3C">
      <w:r>
        <w:separator/>
      </w:r>
    </w:p>
  </w:footnote>
  <w:footnote w:type="continuationSeparator" w:id="0">
    <w:p w:rsidR="00FB6E3C" w:rsidRDefault="00FB6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D8A" w:rsidRDefault="00ED3D8A">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ED3D8A" w:rsidRDefault="00ED3D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intFractionalCharacterWidth/>
  <w:hideSpellingErrors/>
  <w:hideGrammaticalErrors/>
  <w:defaultTabStop w:val="708"/>
  <w:autoHyphenation/>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5E"/>
    <w:rsid w:val="00022DC9"/>
    <w:rsid w:val="0027279C"/>
    <w:rsid w:val="005460B5"/>
    <w:rsid w:val="007D07CD"/>
    <w:rsid w:val="008B4CB5"/>
    <w:rsid w:val="00C47FDC"/>
    <w:rsid w:val="00ED3D8A"/>
    <w:rsid w:val="00FB6E3C"/>
    <w:rsid w:val="00FE39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43FEE4"/>
  <w15:chartTrackingRefBased/>
  <w15:docId w15:val="{3EF8E091-127C-46D5-BE3B-2A7B2629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ind w:left="397" w:hanging="397"/>
      <w:outlineLvl w:val="0"/>
    </w:pPr>
  </w:style>
  <w:style w:type="paragraph" w:styleId="berschrift2">
    <w:name w:val="heading 2"/>
    <w:basedOn w:val="Standard"/>
    <w:next w:val="Standard"/>
    <w:qFormat/>
    <w:pPr>
      <w:ind w:left="284" w:hanging="284"/>
      <w:outlineLvl w:val="1"/>
    </w:pPr>
  </w:style>
  <w:style w:type="paragraph" w:styleId="berschrift3">
    <w:name w:val="heading 3"/>
    <w:basedOn w:val="Standard"/>
    <w:next w:val="Standardeinzug"/>
    <w:qFormat/>
    <w:pPr>
      <w:ind w:left="567" w:hanging="567"/>
      <w:outlineLvl w:val="2"/>
    </w:p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style>
  <w:style w:type="paragraph" w:styleId="Liste2">
    <w:name w:val="List 2"/>
    <w:basedOn w:val="Standard"/>
    <w:semiHidden/>
    <w:pPr>
      <w:ind w:left="397" w:hanging="397"/>
    </w:p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1350</Words>
  <Characters>10185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MUSTERSATZUNG FÜR FISCHEREIGENOSSENSCHAFTEN</vt:lpstr>
    </vt:vector>
  </TitlesOfParts>
  <Company>TMLNU</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MUSTERSATZUNG FÜR FISCHEREIGENOSSENSCHAFTEN</dc:title>
  <dc:subject/>
  <dc:creator>TMLNU</dc:creator>
  <cp:keywords/>
  <cp:lastModifiedBy>TMIL Baier, Bettina</cp:lastModifiedBy>
  <cp:revision>3</cp:revision>
  <cp:lastPrinted>2004-04-29T11:55:00Z</cp:lastPrinted>
  <dcterms:created xsi:type="dcterms:W3CDTF">2021-10-08T12:32:00Z</dcterms:created>
  <dcterms:modified xsi:type="dcterms:W3CDTF">2021-10-08T12:32:00Z</dcterms:modified>
</cp:coreProperties>
</file>